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hd w:val="clear" w:color="auto"/>
        <w:rPr>
          <w:rFonts w:cs="黑体" w:asciiTheme="minorEastAsia" w:hAnsiTheme="minorEastAsia" w:eastAsiaTheme="minorEastAsia"/>
          <w:color w:val="auto"/>
          <w:spacing w:val="20"/>
          <w:sz w:val="84"/>
          <w:szCs w:val="84"/>
          <w:highlight w:val="none"/>
        </w:rPr>
        <w:outlineLvl w:val="9"/>
      </w:pPr>
      <w:r>
        <w:rPr>
          <w:rFonts w:cs="黑体" w:asciiTheme="minorEastAsia" w:hAnsiTheme="minorEastAsia" w:eastAsiaTheme="minorEastAsia"/>
          <w:color w:val="auto"/>
          <w:spacing w:val="20"/>
          <w:sz w:val="84"/>
          <w:szCs w:val="84"/>
          <w:highlight w:val="none"/>
        </w:rPr>
      </w:r>
      <w:r/>
    </w:p>
    <w:p>
      <w:pPr>
        <w:ind w:firstLine="0"/>
        <w:jc w:val="center"/>
        <w:shd w:val="clear" w:color="auto"/>
        <w:rPr>
          <w:rFonts w:cs="黑体" w:asciiTheme="minorEastAsia" w:hAnsiTheme="minorEastAsia" w:eastAsiaTheme="minorEastAsia"/>
          <w:color w:val="auto"/>
          <w:spacing w:val="20"/>
          <w:sz w:val="84"/>
          <w:szCs w:val="84"/>
          <w:highlight w:val="none"/>
        </w:rPr>
        <w:outlineLvl w:val="9"/>
      </w:pPr>
      <w:r>
        <w:rPr>
          <w:rFonts w:hint="eastAsia" w:cs="黑体" w:asciiTheme="minorEastAsia" w:hAnsiTheme="minorEastAsia" w:eastAsiaTheme="minorEastAsia"/>
          <w:color w:val="auto"/>
          <w:spacing w:val="20"/>
          <w:sz w:val="84"/>
          <w:szCs w:val="84"/>
          <w:highlight w:val="none"/>
        </w:rPr>
        <w:t xml:space="preserve">无锡市政府采购</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0"/>
        <w:jc w:val="center"/>
        <w:shd w:val="clear" w:color="auto"/>
        <w:rPr>
          <w:rFonts w:cs="黑体" w:asciiTheme="minorEastAsia" w:hAnsiTheme="minorEastAsia" w:eastAsiaTheme="minorEastAsia"/>
          <w:color w:val="auto"/>
          <w:spacing w:val="20"/>
          <w:sz w:val="52"/>
          <w:szCs w:val="52"/>
          <w:highlight w:val="none"/>
        </w:rPr>
        <w:outlineLvl w:val="9"/>
      </w:pPr>
      <w:r>
        <w:rPr>
          <w:rFonts w:hint="eastAsia" w:cs="黑体" w:asciiTheme="minorEastAsia" w:hAnsiTheme="minorEastAsia" w:eastAsiaTheme="minorEastAsia"/>
          <w:color w:val="auto"/>
          <w:spacing w:val="20"/>
          <w:sz w:val="52"/>
          <w:szCs w:val="52"/>
          <w:highlight w:val="none"/>
        </w:rPr>
        <w:t xml:space="preserve">公开</w:t>
      </w:r>
      <w:r/>
    </w:p>
    <w:p>
      <w:pPr>
        <w:ind w:firstLine="0"/>
        <w:jc w:val="center"/>
        <w:shd w:val="clear" w:color="auto"/>
        <w:rPr>
          <w:rFonts w:cs="黑体" w:asciiTheme="minorEastAsia" w:hAnsiTheme="minorEastAsia" w:eastAsiaTheme="minorEastAsia"/>
          <w:color w:val="auto"/>
          <w:spacing w:val="20"/>
          <w:sz w:val="52"/>
          <w:szCs w:val="52"/>
          <w:highlight w:val="none"/>
        </w:rPr>
        <w:outlineLvl w:val="9"/>
      </w:pPr>
      <w:r>
        <w:rPr>
          <w:rFonts w:cs="黑体" w:asciiTheme="minorEastAsia" w:hAnsiTheme="minorEastAsia" w:eastAsiaTheme="minorEastAsia"/>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cs="黑体" w:asciiTheme="minorEastAsia" w:hAnsiTheme="minorEastAsia" w:eastAsiaTheme="minorEastAsia"/>
          <w:color w:val="auto"/>
          <w:spacing w:val="20"/>
          <w:sz w:val="52"/>
          <w:szCs w:val="52"/>
          <w:highlight w:val="none"/>
        </w:rPr>
        <w:t xml:space="preserve">招标文件</w:t>
      </w:r>
      <w:r/>
    </w:p>
    <w:p>
      <w:pPr>
        <w:ind w:firstLine="0"/>
        <w:jc w:val="center"/>
        <w:shd w:val="clear" w:color="auto"/>
        <w:rPr>
          <w:rFonts w:asciiTheme="minorEastAsia" w:hAnsiTheme="minorEastAsia" w:eastAsiaTheme="minorEastAsia"/>
          <w:b/>
          <w:color w:val="auto"/>
          <w:sz w:val="32"/>
          <w:szCs w:val="32"/>
          <w:highlight w:val="none"/>
        </w:rPr>
        <w:outlineLvl w:val="9"/>
      </w:pPr>
      <w:r>
        <w:rPr>
          <w:rFonts w:hint="eastAsia" w:asciiTheme="minorEastAsia" w:hAnsiTheme="minorEastAsia" w:eastAsiaTheme="minorEastAsia"/>
          <w:b/>
          <w:color w:val="auto"/>
          <w:sz w:val="32"/>
          <w:szCs w:val="32"/>
          <w:highlight w:val="none"/>
        </w:rPr>
        <w:t xml:space="preserve">（全流程电子化）</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600"/>
        <w:jc w:val="both"/>
        <w:spacing w:line="360" w:lineRule="auto"/>
        <w:shd w:val="clear" w:color="auto"/>
        <w:rPr>
          <w:rFonts w:cs="黑体" w:asciiTheme="minorEastAsia" w:hAnsiTheme="minorEastAsia" w:eastAsiaTheme="minorEastAsia"/>
          <w:color w:val="auto"/>
          <w:sz w:val="30"/>
          <w:szCs w:val="30"/>
          <w:highlight w:val="none"/>
        </w:rPr>
        <w:outlineLvl w:val="9"/>
      </w:pPr>
      <w:r>
        <w:rPr>
          <w:rFonts w:cs="黑体" w:asciiTheme="minorEastAsia" w:hAnsiTheme="minorEastAsia" w:eastAsiaTheme="minorEastAsia"/>
          <w:color w:val="auto"/>
          <w:sz w:val="30"/>
          <w:szCs w:val="30"/>
          <w:highlight w:val="none"/>
        </w:rPr>
      </w:r>
      <w:r/>
    </w:p>
    <w:p>
      <w:pPr>
        <w:ind w:firstLine="600"/>
        <w:jc w:val="both"/>
        <w:spacing w:line="360" w:lineRule="auto"/>
        <w:shd w:val="clear" w:color="auto"/>
        <w:rPr>
          <w:rFonts w:cs="黑体" w:asciiTheme="minorEastAsia" w:hAnsiTheme="minorEastAsia" w:eastAsiaTheme="minorEastAsia"/>
          <w:color w:val="auto"/>
          <w:sz w:val="30"/>
          <w:szCs w:val="30"/>
          <w:highlight w:val="none"/>
        </w:rPr>
        <w:outlineLvl w:val="9"/>
      </w:pPr>
      <w:r>
        <w:rPr>
          <w:rFonts w:cs="黑体" w:asciiTheme="minorEastAsia" w:hAnsiTheme="minorEastAsia" w:eastAsiaTheme="minorEastAsia"/>
          <w:color w:val="auto"/>
          <w:sz w:val="30"/>
          <w:szCs w:val="30"/>
          <w:highlight w:val="none"/>
        </w:rPr>
      </w:r>
      <w:r/>
    </w:p>
    <w:p>
      <w:pPr>
        <w:pStyle w:val="980"/>
        <w:shd w:val="clear" w:color="auto"/>
        <w:rPr>
          <w:rFonts w:cs="黑体" w:asciiTheme="minorEastAsia" w:hAnsiTheme="minorEastAsia" w:eastAsiaTheme="minorEastAsia"/>
          <w:color w:val="auto"/>
          <w:sz w:val="30"/>
          <w:szCs w:val="30"/>
          <w:highlight w:val="none"/>
        </w:rPr>
      </w:pPr>
      <w:r>
        <w:rPr>
          <w:rFonts w:cs="黑体" w:asciiTheme="minorEastAsia" w:hAnsiTheme="minorEastAsia" w:eastAsiaTheme="minorEastAsia"/>
          <w:color w:val="auto"/>
          <w:sz w:val="30"/>
          <w:szCs w:val="30"/>
          <w:highlight w:val="none"/>
        </w:rPr>
      </w:r>
      <w:r/>
    </w:p>
    <w:p>
      <w:pPr>
        <w:pStyle w:val="980"/>
        <w:shd w:val="clear" w:color="auto"/>
        <w:rPr>
          <w:rFonts w:cs="黑体" w:asciiTheme="minorEastAsia" w:hAnsiTheme="minorEastAsia" w:eastAsiaTheme="minorEastAsia"/>
          <w:color w:val="auto"/>
          <w:sz w:val="30"/>
          <w:szCs w:val="30"/>
          <w:highlight w:val="none"/>
        </w:rPr>
      </w:pPr>
      <w:r>
        <w:rPr>
          <w:rFonts w:cs="黑体" w:asciiTheme="minorEastAsia" w:hAnsiTheme="minorEastAsia" w:eastAsiaTheme="minorEastAsia"/>
          <w:color w:val="auto"/>
          <w:sz w:val="30"/>
          <w:szCs w:val="30"/>
          <w:highlight w:val="none"/>
        </w:rPr>
      </w:r>
      <w:r/>
    </w:p>
    <w:p>
      <w:pPr>
        <w:ind w:left="420" w:firstLine="600"/>
        <w:jc w:val="both"/>
        <w:spacing w:after="120" w:line="360" w:lineRule="auto"/>
        <w:shd w:val="clear" w:color="auto"/>
        <w:rPr>
          <w:rFonts w:hint="eastAsia" w:eastAsia="宋体" w:cs="黑体" w:asciiTheme="minorEastAsia" w:hAnsiTheme="minorEastAsia"/>
          <w:color w:val="auto"/>
          <w:sz w:val="30"/>
          <w:szCs w:val="30"/>
          <w:highlight w:val="none"/>
          <w:lang w:eastAsia="zh-CN"/>
        </w:rPr>
        <w:outlineLvl w:val="9"/>
      </w:pPr>
      <w:r>
        <w:rPr>
          <w:rFonts w:hint="eastAsia" w:cs="黑体" w:asciiTheme="minorEastAsia" w:hAnsiTheme="minorEastAsia" w:eastAsiaTheme="minorEastAsia"/>
          <w:color w:val="auto"/>
          <w:sz w:val="30"/>
          <w:szCs w:val="30"/>
          <w:highlight w:val="none"/>
        </w:rPr>
        <w:t xml:space="preserve">政府采购编号：</w:t>
      </w:r>
      <w:r>
        <w:rPr>
          <w:rFonts w:hint="eastAsia" w:cs="黑体" w:asciiTheme="minorEastAsia" w:hAnsiTheme="minorEastAsia"/>
          <w:color w:val="auto"/>
          <w:sz w:val="30"/>
          <w:szCs w:val="30"/>
          <w:highlight w:val="none"/>
          <w:lang w:eastAsia="zh-CN"/>
        </w:rPr>
        <w:t xml:space="preserve">JSZC-320214-HXGW-G2025-0064</w:t>
      </w:r>
      <w:r/>
    </w:p>
    <w:p>
      <w:pPr>
        <w:ind w:left="420" w:firstLine="600"/>
        <w:spacing w:after="120" w:line="360" w:lineRule="auto"/>
        <w:shd w:val="clear" w:color="auto"/>
        <w:rPr>
          <w:rFonts w:hint="eastAsia" w:eastAsia="宋体" w:cs="黑体" w:asciiTheme="minorEastAsia" w:hAnsiTheme="minorEastAsia"/>
          <w:color w:val="auto"/>
          <w:highlight w:val="none"/>
          <w:lang w:eastAsia="zh-CN"/>
        </w:rPr>
        <w:outlineLvl w:val="9"/>
      </w:pPr>
      <w:r>
        <w:rPr>
          <w:rFonts w:hint="eastAsia" w:cs="黑体" w:asciiTheme="minorEastAsia" w:hAnsiTheme="minorEastAsia" w:eastAsiaTheme="minorEastAsia"/>
          <w:color w:val="auto"/>
          <w:sz w:val="30"/>
          <w:szCs w:val="30"/>
          <w:highlight w:val="none"/>
        </w:rPr>
        <w:t xml:space="preserve">采购项目名称：</w:t>
      </w:r>
      <w:r>
        <w:rPr>
          <w:rFonts w:hint="eastAsia" w:cs="黑体" w:asciiTheme="minorEastAsia" w:hAnsiTheme="minorEastAsia"/>
          <w:color w:val="auto"/>
          <w:sz w:val="30"/>
          <w:szCs w:val="30"/>
          <w:highlight w:val="none"/>
          <w:lang w:eastAsia="zh-CN"/>
        </w:rPr>
        <w:t xml:space="preserve">新吴区2026-2028 年市政设施养护维修服务采购项目</w:t>
      </w:r>
      <w:r/>
    </w:p>
    <w:p>
      <w:pPr>
        <w:ind w:left="420" w:firstLine="600"/>
        <w:spacing w:after="120" w:line="360" w:lineRule="auto"/>
        <w:shd w:val="clear" w:color="auto"/>
        <w:rPr>
          <w:rFonts w:hint="eastAsia" w:eastAsia="宋体" w:asciiTheme="minorEastAsia" w:hAnsiTheme="minorEastAsia"/>
          <w:color w:val="auto"/>
          <w:highlight w:val="none"/>
          <w:lang w:eastAsia="zh-CN"/>
        </w:rPr>
        <w:outlineLvl w:val="9"/>
      </w:pPr>
      <w:r>
        <w:rPr>
          <w:rFonts w:hint="eastAsia" w:cs="黑体" w:asciiTheme="minorEastAsia" w:hAnsiTheme="minorEastAsia" w:eastAsiaTheme="minorEastAsia"/>
          <w:color w:val="auto"/>
          <w:sz w:val="30"/>
          <w:szCs w:val="30"/>
          <w:highlight w:val="none"/>
        </w:rPr>
        <w:t xml:space="preserve">采   购   人：</w:t>
      </w:r>
      <w:r>
        <w:rPr>
          <w:rFonts w:hint="eastAsia" w:eastAsia="宋体" w:cs="黑体" w:asciiTheme="minorEastAsia" w:hAnsiTheme="minorEastAsia"/>
          <w:color w:val="auto"/>
          <w:sz w:val="30"/>
          <w:szCs w:val="30"/>
          <w:highlight w:val="none"/>
          <w:lang w:eastAsia="zh-CN"/>
        </w:rPr>
        <w:t xml:space="preserve">无锡国家高新技术产业开发区（无锡市新吴区）城市管理局</w:t>
      </w:r>
      <w:r/>
    </w:p>
    <w:p>
      <w:pPr>
        <w:ind w:left="420" w:firstLine="600"/>
        <w:spacing w:after="120" w:line="360" w:lineRule="auto"/>
        <w:shd w:val="clear" w:color="auto"/>
        <w:rPr>
          <w:rFonts w:hint="eastAsia" w:cs="黑体" w:asciiTheme="minorEastAsia" w:hAnsiTheme="minorEastAsia" w:eastAsiaTheme="minorEastAsia"/>
          <w:color w:val="auto"/>
          <w:sz w:val="30"/>
          <w:szCs w:val="30"/>
          <w:highlight w:val="none"/>
        </w:rPr>
        <w:outlineLvl w:val="9"/>
      </w:pPr>
      <w:r>
        <w:rPr>
          <w:rFonts w:hint="eastAsia" w:cs="黑体" w:asciiTheme="minorEastAsia" w:hAnsiTheme="minorEastAsia" w:eastAsiaTheme="minorEastAsia"/>
          <w:color w:val="auto"/>
          <w:sz w:val="30"/>
          <w:szCs w:val="30"/>
          <w:highlight w:val="none"/>
        </w:rPr>
        <w:t xml:space="preserve">采购代理机构：</w:t>
      </w:r>
      <w:r>
        <w:rPr>
          <w:rFonts w:hint="eastAsia" w:cs="黑体" w:asciiTheme="minorEastAsia" w:hAnsiTheme="minorEastAsia"/>
          <w:color w:val="auto"/>
          <w:sz w:val="30"/>
          <w:szCs w:val="30"/>
          <w:highlight w:val="none"/>
          <w:lang w:eastAsia="zh-CN"/>
        </w:rPr>
        <w:t xml:space="preserve">涵熙（苏州）工程顾问有限公司</w:t>
      </w:r>
      <w:r/>
    </w:p>
    <w:p>
      <w:pPr>
        <w:ind w:left="420" w:firstLine="600"/>
        <w:jc w:val="center"/>
        <w:spacing w:after="120" w:line="360" w:lineRule="auto"/>
        <w:shd w:val="clear" w:color="auto"/>
        <w:rPr>
          <w:rFonts w:hint="eastAsia" w:cs="黑体" w:asciiTheme="minorEastAsia" w:hAnsiTheme="minorEastAsia" w:eastAsiaTheme="minorEastAsia"/>
          <w:color w:val="auto"/>
          <w:sz w:val="30"/>
          <w:szCs w:val="30"/>
          <w:highlight w:val="none"/>
        </w:rPr>
        <w:outlineLvl w:val="9"/>
      </w:pPr>
      <w:r>
        <w:rPr>
          <w:rFonts w:hint="eastAsia" w:cs="黑体" w:asciiTheme="minorEastAsia" w:hAnsiTheme="minorEastAsia" w:eastAsiaTheme="minorEastAsia"/>
          <w:color w:val="auto"/>
          <w:sz w:val="30"/>
          <w:szCs w:val="30"/>
          <w:highlight w:val="none"/>
        </w:rPr>
      </w:r>
      <w:r/>
    </w:p>
    <w:p>
      <w:pPr>
        <w:pStyle w:val="743"/>
        <w:numPr>
          <w:ilvl w:val="0"/>
          <w:numId w:val="0"/>
        </w:numPr>
        <w:shd w:val="clear" w:color="auto"/>
        <w:rPr>
          <w:rFonts w:hint="eastAsia"/>
          <w:highlight w:val="none"/>
        </w:rPr>
        <w:outlineLvl w:val="0"/>
      </w:pPr>
      <w:r>
        <w:rPr>
          <w:rFonts w:hint="eastAsia"/>
          <w:highlight w:val="none"/>
        </w:rPr>
      </w:r>
      <w:r/>
    </w:p>
    <w:p>
      <w:pPr>
        <w:ind w:left="420" w:firstLine="600"/>
        <w:jc w:val="center"/>
        <w:spacing w:after="120" w:line="360" w:lineRule="auto"/>
        <w:shd w:val="clear" w:color="auto"/>
        <w:rPr>
          <w:rFonts w:hint="eastAsia" w:cs="黑体" w:asciiTheme="minorEastAsia" w:hAnsiTheme="minorEastAsia" w:eastAsiaTheme="minorEastAsia"/>
          <w:color w:val="auto"/>
          <w:sz w:val="30"/>
          <w:szCs w:val="30"/>
          <w:highlight w:val="none"/>
        </w:rPr>
        <w:outlineLvl w:val="9"/>
      </w:pPr>
      <w:r>
        <w:rPr>
          <w:rFonts w:hint="eastAsia" w:eastAsia="宋体" w:cs="黑体" w:asciiTheme="minorEastAsia" w:hAnsiTheme="minorEastAsia"/>
          <w:color w:val="auto"/>
          <w:sz w:val="30"/>
          <w:szCs w:val="30"/>
          <w:highlight w:val="none"/>
          <w:lang w:eastAsia="zh-CN"/>
        </w:rPr>
        <w:t xml:space="preserve">二〇二五</w:t>
      </w:r>
      <w:r>
        <w:rPr>
          <w:rFonts w:hint="eastAsia" w:cs="黑体" w:asciiTheme="minorEastAsia" w:hAnsiTheme="minorEastAsia" w:eastAsiaTheme="minorEastAsia"/>
          <w:color w:val="auto"/>
          <w:sz w:val="30"/>
          <w:szCs w:val="30"/>
          <w:highlight w:val="none"/>
        </w:rPr>
        <w:t xml:space="preserve">年</w:t>
      </w:r>
      <w:r>
        <w:rPr>
          <w:rFonts w:hint="eastAsia" w:cs="黑体" w:asciiTheme="minorEastAsia" w:hAnsiTheme="minorEastAsia"/>
          <w:color w:val="auto"/>
          <w:sz w:val="30"/>
          <w:szCs w:val="30"/>
          <w:highlight w:val="none"/>
          <w:lang w:val="en-US" w:eastAsia="zh-CN"/>
        </w:rPr>
        <w:t xml:space="preserve">十一月</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0"/>
        <w:shd w:val="clear" w:color="auto"/>
        <w:widowControl/>
        <w:rPr>
          <w:rFonts w:cs="宋体" w:asciiTheme="minorEastAsia" w:hAnsiTheme="minorEastAsia" w:eastAsiaTheme="minorEastAsia"/>
          <w:color w:val="auto"/>
          <w:sz w:val="40"/>
          <w:szCs w:val="40"/>
          <w:highlight w:val="none"/>
        </w:rPr>
        <w:outlineLvl w:val="9"/>
      </w:pPr>
      <w:r>
        <w:rPr>
          <w:rFonts w:cs="宋体" w:asciiTheme="minorEastAsia" w:hAnsiTheme="minorEastAsia" w:eastAsiaTheme="minorEastAsia"/>
          <w:color w:val="auto"/>
          <w:sz w:val="40"/>
          <w:szCs w:val="40"/>
          <w:highlight w:val="none"/>
        </w:rPr>
        <w:br w:type="page" w:clear="all"/>
      </w:r>
      <w:r/>
    </w:p>
    <w:p>
      <w:pPr>
        <w:ind w:firstLine="600"/>
        <w:jc w:val="center"/>
        <w:spacing w:line="720" w:lineRule="auto"/>
        <w:shd w:val="clear" w:color="auto"/>
        <w:rPr>
          <w:rFonts w:cs="宋体" w:asciiTheme="minorEastAsia" w:hAnsiTheme="minorEastAsia" w:eastAsiaTheme="minorEastAsia"/>
          <w:color w:val="auto"/>
          <w:sz w:val="40"/>
          <w:szCs w:val="40"/>
          <w:highlight w:val="none"/>
        </w:rPr>
      </w:pPr>
      <w:r>
        <w:rPr>
          <w:rFonts w:hint="eastAsia" w:cs="宋体" w:asciiTheme="minorEastAsia" w:hAnsiTheme="minorEastAsia" w:eastAsiaTheme="minorEastAsia"/>
          <w:color w:val="auto"/>
          <w:sz w:val="40"/>
          <w:szCs w:val="40"/>
          <w:highlight w:val="none"/>
        </w:rPr>
        <w:t xml:space="preserve">目录</w:t>
      </w:r>
      <w:r/>
    </w:p>
    <w:p>
      <w:pPr>
        <w:ind w:firstLine="450"/>
        <w:jc w:val="both"/>
        <w:spacing w:line="720" w:lineRule="auto"/>
        <w:shd w:val="clear" w:color="auto"/>
        <w:rPr>
          <w:rFonts w:cs="宋体" w:asciiTheme="minorEastAsia" w:hAnsiTheme="minorEastAsia" w:eastAsiaTheme="minorEastAsia"/>
          <w:color w:val="auto"/>
          <w:sz w:val="30"/>
          <w:szCs w:val="30"/>
          <w:highlight w:val="none"/>
        </w:rPr>
        <w:outlineLvl w:val="9"/>
      </w:pPr>
      <w:r>
        <w:rPr>
          <w:rFonts w:hint="eastAsia" w:eastAsia="宋体" w:cs="宋体" w:asciiTheme="minorEastAsia" w:hAnsiTheme="minorEastAsia"/>
          <w:color w:val="auto"/>
          <w:sz w:val="30"/>
          <w:szCs w:val="30"/>
          <w:highlight w:val="none"/>
          <w:lang w:eastAsia="zh-CN"/>
        </w:rPr>
        <w:t xml:space="preserve">一、</w:t>
      </w:r>
      <w:r>
        <w:rPr>
          <w:rFonts w:hint="eastAsia" w:cs="宋体" w:asciiTheme="minorEastAsia" w:hAnsiTheme="minorEastAsia" w:eastAsiaTheme="minorEastAsia"/>
          <w:color w:val="auto"/>
          <w:sz w:val="30"/>
          <w:szCs w:val="30"/>
          <w:highlight w:val="none"/>
        </w:rPr>
        <w:t xml:space="preserve">投标邀请</w:t>
      </w:r>
      <w:r/>
    </w:p>
    <w:p>
      <w:pPr>
        <w:ind w:firstLine="450"/>
        <w:jc w:val="both"/>
        <w:spacing w:line="720" w:lineRule="auto"/>
        <w:shd w:val="clear" w:color="auto"/>
        <w:rPr>
          <w:rFonts w:cs="宋体" w:asciiTheme="minorEastAsia" w:hAnsiTheme="minorEastAsia" w:eastAsiaTheme="minorEastAsia"/>
          <w:color w:val="auto"/>
          <w:sz w:val="30"/>
          <w:szCs w:val="30"/>
          <w:highlight w:val="none"/>
        </w:rPr>
        <w:outlineLvl w:val="9"/>
      </w:pPr>
      <w:r>
        <w:rPr>
          <w:rFonts w:hint="eastAsia" w:eastAsia="宋体" w:cs="宋体" w:asciiTheme="minorEastAsia" w:hAnsiTheme="minorEastAsia"/>
          <w:color w:val="auto"/>
          <w:sz w:val="30"/>
          <w:szCs w:val="30"/>
          <w:highlight w:val="none"/>
          <w:lang w:eastAsia="zh-CN"/>
        </w:rPr>
        <w:t xml:space="preserve">二、</w:t>
      </w:r>
      <w:r>
        <w:rPr>
          <w:rFonts w:hint="eastAsia" w:cs="宋体" w:asciiTheme="minorEastAsia" w:hAnsiTheme="minorEastAsia" w:eastAsiaTheme="minorEastAsia"/>
          <w:color w:val="auto"/>
          <w:sz w:val="30"/>
          <w:szCs w:val="30"/>
          <w:highlight w:val="none"/>
        </w:rPr>
        <w:t xml:space="preserve">投标供应商须知</w:t>
      </w:r>
      <w:r/>
    </w:p>
    <w:p>
      <w:pPr>
        <w:ind w:firstLine="450"/>
        <w:jc w:val="both"/>
        <w:spacing w:line="720" w:lineRule="auto"/>
        <w:shd w:val="clear" w:color="auto"/>
        <w:rPr>
          <w:rFonts w:cs="宋体" w:asciiTheme="minorEastAsia" w:hAnsiTheme="minorEastAsia" w:eastAsiaTheme="minorEastAsia"/>
          <w:color w:val="auto"/>
          <w:sz w:val="30"/>
          <w:szCs w:val="30"/>
          <w:highlight w:val="none"/>
        </w:rPr>
        <w:outlineLvl w:val="9"/>
      </w:pPr>
      <w:r>
        <w:rPr>
          <w:rFonts w:hint="eastAsia" w:eastAsia="宋体" w:cs="宋体" w:asciiTheme="minorEastAsia" w:hAnsiTheme="minorEastAsia"/>
          <w:color w:val="auto"/>
          <w:sz w:val="30"/>
          <w:szCs w:val="30"/>
          <w:highlight w:val="none"/>
          <w:lang w:eastAsia="zh-CN"/>
        </w:rPr>
        <w:t xml:space="preserve">三、</w:t>
      </w:r>
      <w:r>
        <w:rPr>
          <w:rFonts w:hint="eastAsia" w:cs="宋体" w:asciiTheme="minorEastAsia" w:hAnsiTheme="minorEastAsia" w:eastAsiaTheme="minorEastAsia"/>
          <w:color w:val="auto"/>
          <w:sz w:val="30"/>
          <w:szCs w:val="30"/>
          <w:highlight w:val="none"/>
        </w:rPr>
        <w:t xml:space="preserve">采购需求</w:t>
      </w:r>
      <w:r/>
    </w:p>
    <w:p>
      <w:pPr>
        <w:ind w:firstLine="450"/>
        <w:jc w:val="both"/>
        <w:spacing w:line="720" w:lineRule="auto"/>
        <w:shd w:val="clear" w:color="auto"/>
        <w:rPr>
          <w:rFonts w:cs="宋体" w:asciiTheme="minorEastAsia" w:hAnsiTheme="minorEastAsia" w:eastAsiaTheme="minorEastAsia"/>
          <w:color w:val="auto"/>
          <w:sz w:val="30"/>
          <w:szCs w:val="30"/>
          <w:highlight w:val="none"/>
        </w:rPr>
        <w:outlineLvl w:val="9"/>
      </w:pPr>
      <w:r>
        <w:rPr>
          <w:rFonts w:hint="eastAsia" w:eastAsia="宋体" w:cs="宋体" w:asciiTheme="minorEastAsia" w:hAnsiTheme="minorEastAsia"/>
          <w:color w:val="auto"/>
          <w:sz w:val="30"/>
          <w:szCs w:val="30"/>
          <w:highlight w:val="none"/>
          <w:lang w:eastAsia="zh-CN"/>
        </w:rPr>
        <w:t xml:space="preserve">四、</w:t>
      </w:r>
      <w:r>
        <w:rPr>
          <w:rFonts w:hint="eastAsia" w:cs="宋体" w:asciiTheme="minorEastAsia" w:hAnsiTheme="minorEastAsia" w:eastAsiaTheme="minorEastAsia"/>
          <w:color w:val="auto"/>
          <w:sz w:val="30"/>
          <w:szCs w:val="30"/>
          <w:highlight w:val="none"/>
        </w:rPr>
        <w:t xml:space="preserve">合同书（格式）</w:t>
      </w:r>
      <w:r/>
    </w:p>
    <w:p>
      <w:pPr>
        <w:ind w:firstLine="450"/>
        <w:jc w:val="both"/>
        <w:spacing w:line="720" w:lineRule="auto"/>
        <w:shd w:val="clear" w:color="auto"/>
        <w:rPr>
          <w:rFonts w:cs="宋体" w:asciiTheme="minorEastAsia" w:hAnsiTheme="minorEastAsia" w:eastAsiaTheme="minorEastAsia"/>
          <w:color w:val="auto"/>
          <w:sz w:val="30"/>
          <w:szCs w:val="30"/>
          <w:highlight w:val="none"/>
        </w:rPr>
        <w:outlineLvl w:val="9"/>
      </w:pPr>
      <w:r>
        <w:rPr>
          <w:rFonts w:hint="eastAsia" w:eastAsia="宋体" w:cs="宋体" w:asciiTheme="minorEastAsia" w:hAnsiTheme="minorEastAsia"/>
          <w:color w:val="auto"/>
          <w:sz w:val="30"/>
          <w:szCs w:val="30"/>
          <w:highlight w:val="none"/>
          <w:lang w:eastAsia="zh-CN"/>
        </w:rPr>
        <w:t xml:space="preserve">五、</w:t>
      </w:r>
      <w:r>
        <w:rPr>
          <w:rFonts w:cs="宋体" w:asciiTheme="minorEastAsia" w:hAnsiTheme="minorEastAsia" w:eastAsiaTheme="minorEastAsia"/>
          <w:color w:val="auto"/>
          <w:sz w:val="30"/>
          <w:szCs w:val="30"/>
          <w:highlight w:val="none"/>
        </w:rPr>
        <w:t xml:space="preserve"> </w:t>
      </w:r>
      <w:r>
        <w:rPr>
          <w:rFonts w:hint="eastAsia" w:cs="宋体" w:asciiTheme="minorEastAsia" w:hAnsiTheme="minorEastAsia" w:eastAsiaTheme="minorEastAsia"/>
          <w:color w:val="auto"/>
          <w:sz w:val="30"/>
          <w:szCs w:val="30"/>
          <w:highlight w:val="none"/>
        </w:rPr>
        <w:t xml:space="preserve">投标文件（格式）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0"/>
        <w:shd w:val="clear" w:color="auto"/>
        <w:widowControl/>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br w:type="page" w:clear="all"/>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0"/>
        <w:jc w:val="center"/>
        <w:spacing w:before="120" w:after="120"/>
        <w:shd w:val="clear" w:color="auto"/>
        <w:rPr>
          <w:rFonts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rPr>
        <w:t xml:space="preserve">一、投标邀请</w:t>
      </w:r>
      <w:r/>
    </w:p>
    <w:p>
      <w:pPr>
        <w:ind w:right="-92" w:firstLine="480"/>
        <w:jc w:val="both"/>
        <w:spacing w:line="360" w:lineRule="auto"/>
        <w:shd w:val="clear" w:color="auto"/>
        <w:widowControl/>
        <w:rPr>
          <w:rFonts w:asciiTheme="minorEastAsia" w:hAnsiTheme="minorEastAsia" w:eastAsiaTheme="minorEastAsia"/>
          <w:color w:val="auto"/>
          <w:highlight w:val="none"/>
          <w:u w:val="none"/>
        </w:rPr>
        <w:outlineLvl w:val="9"/>
      </w:pPr>
      <w:r>
        <w:rPr>
          <w:rFonts w:hint="eastAsia" w:cs="宋体" w:asciiTheme="minorEastAsia" w:hAnsiTheme="minorEastAsia" w:eastAsiaTheme="minorEastAsia"/>
          <w:color w:val="auto"/>
          <w:sz w:val="24"/>
          <w:szCs w:val="24"/>
          <w:highlight w:val="none"/>
          <w:u w:val="none"/>
        </w:rPr>
        <w:t xml:space="preserve">我公司受</w:t>
      </w:r>
      <w:r>
        <w:rPr>
          <w:rFonts w:hint="eastAsia" w:eastAsia="宋体" w:cs="宋体" w:asciiTheme="minorEastAsia" w:hAnsiTheme="minorEastAsia"/>
          <w:color w:val="auto"/>
          <w:sz w:val="24"/>
          <w:szCs w:val="24"/>
          <w:highlight w:val="none"/>
          <w:u w:val="none"/>
          <w:lang w:eastAsia="zh-CN"/>
        </w:rPr>
        <w:t xml:space="preserve">无锡国家高新技术产业开发区（无锡市新吴区）城市管理局</w:t>
      </w:r>
      <w:r>
        <w:rPr>
          <w:rFonts w:hint="eastAsia" w:cs="宋体" w:asciiTheme="minorEastAsia" w:hAnsiTheme="minorEastAsia" w:eastAsiaTheme="minorEastAsia"/>
          <w:color w:val="auto"/>
          <w:sz w:val="24"/>
          <w:szCs w:val="24"/>
          <w:highlight w:val="none"/>
          <w:u w:val="none"/>
        </w:rPr>
        <w:t xml:space="preserve">的委托，就</w:t>
      </w:r>
      <w:r>
        <w:rPr>
          <w:rFonts w:hint="eastAsia" w:cs="宋体" w:asciiTheme="minorEastAsia" w:hAnsiTheme="minorEastAsia"/>
          <w:color w:val="auto"/>
          <w:sz w:val="24"/>
          <w:szCs w:val="24"/>
          <w:highlight w:val="none"/>
          <w:u w:val="none"/>
          <w:lang w:eastAsia="zh-CN"/>
        </w:rPr>
        <w:t xml:space="preserve">新吴区2026-2028 年市政设施养护维修服务采购项目</w:t>
      </w:r>
      <w:r>
        <w:rPr>
          <w:rFonts w:hint="eastAsia" w:cs="宋体" w:asciiTheme="minorEastAsia" w:hAnsiTheme="minorEastAsia" w:eastAsiaTheme="minorEastAsia"/>
          <w:color w:val="auto"/>
          <w:sz w:val="24"/>
          <w:szCs w:val="24"/>
          <w:highlight w:val="none"/>
          <w:u w:val="none"/>
        </w:rPr>
        <w:t xml:space="preserve">进行公开招标，欢迎你单位参加投标并提请注意下列附表中的相关事项：</w:t>
      </w:r>
      <w:r/>
    </w:p>
    <w:tbl>
      <w:tblPr>
        <w:tblStyle w:val="753"/>
        <w:tblW w:w="954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808"/>
      </w:tblGrid>
      <w:tr>
        <w:trPr>
          <w:trHeight w:val="90"/>
        </w:trPr>
        <w:tc>
          <w:tcPr>
            <w:tcW w:w="735" w:type="dxa"/>
            <w:textDirection w:val="lrTb"/>
            <w:noWrap w:val="false"/>
          </w:tcPr>
          <w:p>
            <w:pPr>
              <w:ind w:firstLine="0"/>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W w:w="8808" w:type="dxa"/>
            <w:textDirection w:val="lrTb"/>
            <w:noWrap w:val="false"/>
          </w:tcPr>
          <w:p>
            <w:pPr>
              <w:ind w:firstLine="48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w:t>
            </w:r>
            <w:r/>
          </w:p>
        </w:tc>
      </w:tr>
      <w:tr>
        <w:trPr>
          <w:trHeight w:val="1852"/>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8808" w:type="dxa"/>
            <w:vAlign w:val="center"/>
            <w:textDirection w:val="lrTb"/>
            <w:noWrap w:val="false"/>
          </w:tcPr>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采购项目名称：</w:t>
            </w:r>
            <w:r>
              <w:rPr>
                <w:rFonts w:hint="eastAsia" w:asciiTheme="minorEastAsia" w:hAnsiTheme="minorEastAsia" w:cstheme="minorEastAsia"/>
                <w:color w:val="auto"/>
                <w:sz w:val="24"/>
                <w:szCs w:val="24"/>
                <w:highlight w:val="none"/>
                <w:lang w:eastAsia="zh-CN"/>
              </w:rPr>
              <w:t xml:space="preserve">新吴区2026-2028 年市政设施养护维修服务采购项目</w:t>
            </w:r>
            <w:r/>
          </w:p>
          <w:p>
            <w:pPr>
              <w:ind w:firstLine="0"/>
              <w:spacing w:line="360" w:lineRule="auto"/>
              <w:shd w:val="clear" w:color="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采购项目编号：</w:t>
            </w:r>
            <w:r>
              <w:rPr>
                <w:rFonts w:hint="eastAsia" w:asciiTheme="minorEastAsia" w:hAnsiTheme="minorEastAsia" w:cstheme="minorEastAsia"/>
                <w:color w:val="auto"/>
                <w:sz w:val="24"/>
                <w:szCs w:val="24"/>
                <w:highlight w:val="none"/>
                <w:lang w:eastAsia="zh-CN"/>
              </w:rPr>
              <w:t xml:space="preserve">JSZC-320214-HXGW-G2025-0064</w:t>
            </w:r>
            <w:r/>
          </w:p>
          <w:p>
            <w:pPr>
              <w:ind w:firstLine="0"/>
              <w:spacing w:line="360" w:lineRule="auto"/>
              <w:shd w:val="clear" w:color="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采购人：</w:t>
            </w:r>
            <w:r>
              <w:rPr>
                <w:rFonts w:hint="eastAsia" w:eastAsia="宋体" w:asciiTheme="minorEastAsia" w:hAnsiTheme="minorEastAsia" w:cstheme="minorEastAsia"/>
                <w:color w:val="auto"/>
                <w:sz w:val="24"/>
                <w:szCs w:val="24"/>
                <w:highlight w:val="none"/>
                <w:lang w:eastAsia="zh-CN"/>
              </w:rPr>
              <w:t xml:space="preserve">无锡国家高新技术产业开发区（无锡市新吴区）城市管理局</w:t>
            </w:r>
            <w:r/>
          </w:p>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采购方式：公开招标</w:t>
            </w:r>
            <w:r/>
          </w:p>
        </w:tc>
      </w:tr>
      <w:tr>
        <w:trPr>
          <w:trHeight w:val="1012"/>
        </w:trPr>
        <w:tc>
          <w:tcPr>
            <w:tcW w:w="735" w:type="dxa"/>
            <w:vAlign w:val="center"/>
            <w:textDirection w:val="lrTb"/>
            <w:noWrap w:val="false"/>
          </w:tcPr>
          <w:p>
            <w:pPr>
              <w:ind w:firstLine="244"/>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W w:w="8808" w:type="dxa"/>
            <w:vAlign w:val="center"/>
            <w:textDirection w:val="lrTb"/>
            <w:noWrap w:val="false"/>
          </w:tcPr>
          <w:p>
            <w:pPr>
              <w:ind w:firstLine="0"/>
              <w:spacing w:line="360" w:lineRule="auto"/>
              <w:shd w:val="clear" w:color="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采购人：</w:t>
            </w:r>
            <w:r>
              <w:rPr>
                <w:rFonts w:hint="eastAsia" w:eastAsia="宋体" w:asciiTheme="minorEastAsia" w:hAnsiTheme="minorEastAsia" w:cstheme="minorEastAsia"/>
                <w:color w:val="auto"/>
                <w:sz w:val="24"/>
                <w:szCs w:val="24"/>
                <w:highlight w:val="none"/>
                <w:lang w:eastAsia="zh-CN"/>
              </w:rPr>
              <w:t xml:space="preserve">无锡国家高新技术产业开发区（无锡市新吴区）城市管理局</w:t>
            </w:r>
            <w:r/>
          </w:p>
          <w:p>
            <w:pPr>
              <w:ind w:firstLine="0"/>
              <w:spacing w:line="360" w:lineRule="auto"/>
              <w:shd w:val="clear" w:color="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采购人地址：</w:t>
            </w:r>
            <w:r>
              <w:rPr>
                <w:rFonts w:hint="eastAsia" w:eastAsia="宋体" w:asciiTheme="minorEastAsia" w:hAnsiTheme="minorEastAsia" w:cstheme="minorEastAsia"/>
                <w:color w:val="auto"/>
                <w:sz w:val="24"/>
                <w:szCs w:val="24"/>
                <w:highlight w:val="none"/>
                <w:lang w:eastAsia="zh-CN"/>
              </w:rPr>
              <w:t xml:space="preserve">无锡市新吴区净慧东道交大联云科技园三楼</w:t>
            </w:r>
            <w:r/>
          </w:p>
          <w:p>
            <w:pPr>
              <w:ind w:firstLine="0"/>
              <w:spacing w:line="360" w:lineRule="auto"/>
              <w:shd w:val="clear" w:color="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采购代理机构：</w:t>
            </w:r>
            <w:r>
              <w:rPr>
                <w:rFonts w:hint="eastAsia" w:asciiTheme="minorEastAsia" w:hAnsiTheme="minorEastAsia" w:cstheme="minorEastAsia"/>
                <w:color w:val="auto"/>
                <w:sz w:val="24"/>
                <w:szCs w:val="24"/>
                <w:highlight w:val="none"/>
                <w:lang w:eastAsia="zh-CN"/>
              </w:rPr>
              <w:t xml:space="preserve">涵熙（苏州）工程顾问有限公司</w:t>
            </w:r>
            <w:r/>
          </w:p>
          <w:p>
            <w:pPr>
              <w:ind w:firstLine="0"/>
              <w:spacing w:line="360" w:lineRule="auto"/>
              <w:shd w:val="clear" w:color="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代理机构地址：</w:t>
            </w:r>
            <w:r>
              <w:rPr>
                <w:rFonts w:hint="eastAsia" w:asciiTheme="minorEastAsia" w:hAnsiTheme="minorEastAsia" w:cstheme="minorEastAsia"/>
                <w:color w:val="auto"/>
                <w:sz w:val="24"/>
                <w:szCs w:val="24"/>
                <w:highlight w:val="none"/>
                <w:lang w:eastAsia="zh-CN"/>
              </w:rPr>
              <w:t xml:space="preserve">无锡市惠山区洛南大道8号西泽大厦28楼</w:t>
            </w:r>
            <w:r/>
          </w:p>
        </w:tc>
      </w:tr>
      <w:tr>
        <w:trPr>
          <w:trHeight w:val="391"/>
        </w:trPr>
        <w:tc>
          <w:tcPr>
            <w:tcW w:w="735" w:type="dxa"/>
            <w:vAlign w:val="center"/>
            <w:textDirection w:val="lrTb"/>
            <w:noWrap w:val="false"/>
          </w:tcPr>
          <w:p>
            <w:pPr>
              <w:ind w:firstLine="244"/>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W w:w="8808" w:type="dxa"/>
            <w:vAlign w:val="center"/>
            <w:textDirection w:val="lrTb"/>
            <w:noWrap w:val="false"/>
          </w:tcPr>
          <w:p>
            <w:pPr>
              <w:ind w:firstLine="0"/>
              <w:spacing w:line="360" w:lineRule="auto"/>
              <w:shd w:val="clear" w:color="auto"/>
              <w:rPr>
                <w:rFonts w:hint="eastAsia" w:ascii="宋体" w:hAnsi="Times New Roman" w:eastAsia="宋体" w:cs="Times New Roman"/>
                <w:color w:val="auto"/>
                <w:sz w:val="24"/>
                <w:szCs w:val="20"/>
                <w:highlight w:val="none"/>
                <w:lang w:val="en-US" w:eastAsia="zh-CN" w:bidi="ar-SA"/>
              </w:rPr>
            </w:pPr>
            <w:r>
              <w:rPr>
                <w:rFonts w:hint="eastAsia" w:ascii="宋体" w:hAnsi="Times New Roman" w:eastAsia="宋体" w:cs="Times New Roman"/>
                <w:color w:val="auto"/>
                <w:sz w:val="24"/>
                <w:szCs w:val="20"/>
                <w:highlight w:val="none"/>
                <w:lang w:val="en-US" w:eastAsia="zh-CN" w:bidi="ar-SA"/>
              </w:rPr>
              <w:t xml:space="preserve">招标项目概况、要求：</w:t>
            </w:r>
            <w:r/>
          </w:p>
          <w:p>
            <w:pPr>
              <w:ind w:firstLine="0"/>
              <w:spacing w:line="360" w:lineRule="auto"/>
              <w:shd w:val="clear" w:color="auto"/>
              <w:rPr>
                <w:rFonts w:hint="eastAsia" w:ascii="宋体" w:hAnsi="Times New Roman" w:eastAsia="宋体" w:cs="Times New Roman"/>
                <w:color w:val="auto"/>
                <w:sz w:val="24"/>
                <w:szCs w:val="20"/>
                <w:highlight w:val="none"/>
                <w:lang w:val="en-US" w:eastAsia="zh-CN" w:bidi="ar-SA"/>
              </w:rPr>
            </w:pPr>
            <w:r>
              <w:rPr>
                <w:rFonts w:hint="eastAsia" w:ascii="宋体" w:hAnsi="Times New Roman" w:eastAsia="宋体" w:cs="Times New Roman"/>
                <w:color w:val="auto"/>
                <w:sz w:val="24"/>
                <w:szCs w:val="20"/>
                <w:highlight w:val="none"/>
                <w:lang w:val="en-US" w:eastAsia="zh-CN" w:bidi="ar-SA"/>
              </w:rPr>
              <w:t xml:space="preserve">1.项目概况：本项目为新吴区2026-2028 年市政设施养护维修服务采购项目，主要包括对新吴区范围内已纳入区级管养的道路、桥梁（含桥栏杆、桥名牌、限载牌、防抛网）、高架声屏障等市政设施及养护责任期内新接管的市政设施的养护维修，区管桥梁的常规定期检测，区管道路的挖掘修复，养护责任期内紧急抢修、应急抢险、小中修等零星任务。具体详见招标文件“三.采购需求”；</w:t>
            </w:r>
            <w:r/>
          </w:p>
          <w:p>
            <w:pPr>
              <w:ind w:firstLine="0"/>
              <w:spacing w:line="360" w:lineRule="auto"/>
              <w:shd w:val="clear" w:color="auto"/>
              <w:rPr>
                <w:rFonts w:hint="eastAsia" w:ascii="宋体" w:hAnsi="Times New Roman" w:eastAsia="宋体" w:cs="Times New Roman"/>
                <w:color w:val="auto"/>
                <w:sz w:val="24"/>
                <w:szCs w:val="20"/>
                <w:highlight w:val="none"/>
                <w:lang w:val="en-US" w:eastAsia="zh-CN" w:bidi="ar-SA"/>
              </w:rPr>
            </w:pPr>
            <w:r>
              <w:rPr>
                <w:rFonts w:hint="eastAsia" w:ascii="宋体" w:hAnsi="Times New Roman" w:eastAsia="宋体" w:cs="Times New Roman"/>
                <w:color w:val="auto"/>
                <w:sz w:val="24"/>
                <w:szCs w:val="20"/>
                <w:highlight w:val="none"/>
                <w:lang w:val="en-US" w:eastAsia="zh-CN" w:bidi="ar-SA"/>
              </w:rPr>
              <w:t xml:space="preserve">2.服务期限：3年（自合同签订生效之日起三年）。</w:t>
            </w:r>
            <w:r/>
          </w:p>
          <w:p>
            <w:pPr>
              <w:ind w:firstLine="0"/>
              <w:spacing w:line="360" w:lineRule="auto"/>
              <w:shd w:val="clear" w:color="auto"/>
            </w:pPr>
            <w:r>
              <w:rPr>
                <w:rFonts w:hint="eastAsia" w:ascii="宋体" w:hAnsi="Times New Roman" w:eastAsia="宋体" w:cs="Times New Roman"/>
                <w:color w:val="auto"/>
                <w:sz w:val="24"/>
                <w:szCs w:val="20"/>
                <w:highlight w:val="none"/>
                <w:lang w:val="en-US" w:eastAsia="zh-CN" w:bidi="ar-SA"/>
              </w:rPr>
              <w:t xml:space="preserve">3.本项目采购预算138600000元（46200000元/年，共三年），采购包1：6000万元；采购包2：3660万元；采购包3：4200万元；。</w:t>
            </w:r>
            <w:r/>
          </w:p>
          <w:p>
            <w:pPr>
              <w:ind w:firstLine="0"/>
              <w:spacing w:line="360" w:lineRule="auto"/>
              <w:shd w:val="clear" w:color="auto"/>
              <w:rPr>
                <w:rFonts w:hint="eastAsia" w:ascii="宋体" w:hAnsi="Times New Roman" w:eastAsia="宋体" w:cs="Times New Roman"/>
                <w:color w:val="auto"/>
                <w:sz w:val="24"/>
                <w:szCs w:val="20"/>
                <w:highlight w:val="none"/>
                <w:lang w:val="en-US" w:eastAsia="zh-CN" w:bidi="ar-SA"/>
              </w:rPr>
            </w:pPr>
            <w:r>
              <w:rPr>
                <w:rFonts w:hint="eastAsia" w:ascii="宋体" w:hAnsi="Times New Roman" w:eastAsia="宋体" w:cs="Times New Roman"/>
                <w:color w:val="auto"/>
                <w:sz w:val="24"/>
                <w:szCs w:val="20"/>
                <w:highlight w:val="none"/>
                <w:lang w:val="en-US" w:eastAsia="zh-CN" w:bidi="ar-SA"/>
              </w:rPr>
              <w:t xml:space="preserve">4.本项目最高限价为：13859.700399万元（4619.900133万元/年，共三年），采购包1：5999.885817万元；采购包2：3659.891082万元；采购包3：4199.9235万元。</w:t>
            </w:r>
            <w:r>
              <w:rPr>
                <w:rFonts w:hint="eastAsia" w:ascii="宋体" w:hAnsi="Times New Roman" w:eastAsia="宋体" w:cs="Times New Roman"/>
                <w:color w:val="auto"/>
                <w:sz w:val="24"/>
                <w:szCs w:val="20"/>
                <w:highlight w:val="none"/>
                <w:lang w:val="en-US" w:eastAsia="zh-CN" w:bidi="ar-SA"/>
              </w:rPr>
            </w:r>
            <w:r/>
          </w:p>
          <w:p>
            <w:pPr>
              <w:ind w:firstLine="0"/>
              <w:spacing w:line="360" w:lineRule="auto"/>
              <w:shd w:val="clear" w:color="auto"/>
              <w:rPr>
                <w:rFonts w:hint="eastAsia" w:ascii="宋体" w:hAnsi="Times New Roman" w:eastAsia="宋体" w:cs="Times New Roman"/>
                <w:color w:val="auto"/>
                <w:sz w:val="24"/>
                <w:szCs w:val="20"/>
                <w:highlight w:val="none"/>
                <w:lang w:val="en-US" w:eastAsia="zh-CN" w:bidi="ar-SA"/>
              </w:rPr>
            </w:pPr>
            <w:r>
              <w:rPr>
                <w:rFonts w:hint="eastAsia" w:ascii="宋体" w:hAnsi="Times New Roman" w:eastAsia="宋体" w:cs="Times New Roman"/>
                <w:color w:val="auto"/>
                <w:sz w:val="24"/>
                <w:szCs w:val="20"/>
                <w:highlight w:val="none"/>
                <w:lang w:val="en-US" w:eastAsia="zh-CN" w:bidi="ar-SA"/>
              </w:rPr>
              <w:t xml:space="preserve">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Times New Roman" w:eastAsia="宋体" w:cs="Times New Roman"/>
                <w:color w:val="auto"/>
                <w:sz w:val="24"/>
                <w:szCs w:val="20"/>
                <w:highlight w:val="none"/>
                <w:lang w:val="en-US" w:eastAsia="zh-CN" w:bidi="ar-SA"/>
              </w:rPr>
              <w:t xml:space="preserve">供应商投标报价不得超过上述最高限价，否则按无效标处理。</w:t>
            </w:r>
            <w:r/>
          </w:p>
          <w:p>
            <w:pPr>
              <w:keepLines w:val="0"/>
              <w:keepNext w:val="0"/>
              <w:pageBreakBefore w:val="0"/>
              <w:spacing w:line="360" w:lineRule="auto"/>
              <w:shd w:val="clear" w:color="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）本项目共</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个</w:t>
            </w:r>
            <w:r>
              <w:rPr>
                <w:rFonts w:hint="eastAsia" w:ascii="宋体" w:hAnsi="宋体" w:eastAsia="宋体" w:cs="宋体"/>
                <w:color w:val="auto"/>
                <w:sz w:val="24"/>
                <w:szCs w:val="24"/>
                <w:highlight w:val="none"/>
              </w:rPr>
              <w:t xml:space="preserve">标段，投标供应商</w:t>
            </w:r>
            <w:r>
              <w:rPr>
                <w:rFonts w:hint="eastAsia" w:ascii="宋体" w:hAnsi="宋体" w:eastAsia="宋体" w:cs="宋体"/>
                <w:color w:val="auto"/>
                <w:sz w:val="24"/>
                <w:szCs w:val="24"/>
                <w:highlight w:val="none"/>
                <w:lang w:eastAsia="zh-CN"/>
              </w:rPr>
              <w:t xml:space="preserve">对</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个</w:t>
            </w:r>
            <w:r>
              <w:rPr>
                <w:rFonts w:hint="eastAsia" w:ascii="宋体" w:hAnsi="宋体" w:eastAsia="宋体" w:cs="宋体"/>
                <w:color w:val="auto"/>
                <w:sz w:val="24"/>
                <w:szCs w:val="24"/>
                <w:highlight w:val="none"/>
              </w:rPr>
              <w:t xml:space="preserve">标段均可投标，但最多只能中一个标段，由评分排名第一的供应商中标。评分排名均第一的情况下，按投标供应商在投标文件中承诺的中标优先顺序确定中标标段。如某标段排名第一的供应商已经中了其他标段，则该标段由排名第二的供应商中标，依次类推。</w:t>
            </w:r>
            <w:r/>
          </w:p>
          <w:p>
            <w:pPr>
              <w:ind w:firstLine="0"/>
              <w:spacing w:line="360" w:lineRule="auto"/>
              <w:shd w:val="clear" w:color="auto"/>
              <w:rPr>
                <w:rFonts w:hint="eastAsia" w:ascii="宋体" w:hAnsi="Times New Roman" w:eastAsia="宋体" w:cs="Times New Roman"/>
                <w:color w:val="auto"/>
                <w:sz w:val="24"/>
                <w:szCs w:val="20"/>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三个</w:t>
            </w:r>
            <w:r>
              <w:rPr>
                <w:rFonts w:hint="eastAsia" w:ascii="宋体" w:hAnsi="宋体" w:eastAsia="宋体" w:cs="宋体"/>
                <w:color w:val="auto"/>
                <w:sz w:val="24"/>
                <w:szCs w:val="24"/>
                <w:highlight w:val="none"/>
              </w:rPr>
              <w:t xml:space="preserve">标段拟同一天开标，</w:t>
            </w:r>
            <w:r>
              <w:rPr>
                <w:rFonts w:hint="eastAsia" w:ascii="宋体" w:hAnsi="宋体" w:eastAsia="宋体" w:cs="宋体"/>
                <w:color w:val="auto"/>
                <w:sz w:val="24"/>
                <w:szCs w:val="24"/>
                <w:highlight w:val="none"/>
                <w:lang w:val="en-US" w:eastAsia="zh-CN"/>
              </w:rPr>
              <w:t xml:space="preserve">三个</w:t>
            </w:r>
            <w:r>
              <w:rPr>
                <w:rFonts w:hint="eastAsia" w:ascii="宋体" w:hAnsi="宋体" w:eastAsia="宋体" w:cs="宋体"/>
                <w:color w:val="auto"/>
                <w:sz w:val="24"/>
                <w:szCs w:val="24"/>
                <w:highlight w:val="none"/>
              </w:rPr>
              <w:t xml:space="preserve">标段的被授权代表可为同一人。</w:t>
            </w:r>
            <w:r/>
          </w:p>
          <w:p>
            <w:pPr>
              <w:ind w:firstLine="0"/>
              <w:spacing w:line="360" w:lineRule="auto"/>
              <w:shd w:val="clear" w:color="auto"/>
              <w:rPr>
                <w:rFonts w:hint="eastAsia" w:ascii="宋体" w:hAnsi="Times New Roman" w:eastAsia="宋体" w:cs="Times New Roman"/>
                <w:color w:val="auto"/>
                <w:sz w:val="24"/>
                <w:szCs w:val="20"/>
                <w:highlight w:val="none"/>
                <w:lang w:val="en-US" w:eastAsia="zh-CN" w:bidi="ar-SA"/>
              </w:rPr>
            </w:pPr>
            <w:r>
              <w:rPr>
                <w:rFonts w:hint="eastAsia" w:ascii="宋体" w:hAnsi="Times New Roman" w:eastAsia="宋体" w:cs="Times New Roman"/>
                <w:color w:val="auto"/>
                <w:sz w:val="24"/>
                <w:szCs w:val="20"/>
                <w:highlight w:val="none"/>
                <w:lang w:val="en-US" w:eastAsia="zh-CN" w:bidi="ar-SA"/>
              </w:rPr>
              <w:t xml:space="preserve">5.质量要求：符合城镇道路、桥梁养护技术规范要求，达到考核和验收合格标准。</w:t>
            </w:r>
            <w:r/>
          </w:p>
          <w:p>
            <w:pPr>
              <w:ind w:firstLine="0"/>
              <w:spacing w:line="360" w:lineRule="auto"/>
              <w:shd w:val="clear" w:color="auto"/>
              <w:rPr>
                <w:rFonts w:hint="eastAsia" w:ascii="宋体" w:hAnsi="Times New Roman" w:eastAsia="宋体" w:cs="Times New Roman"/>
                <w:color w:val="auto"/>
                <w:sz w:val="24"/>
                <w:szCs w:val="20"/>
                <w:highlight w:val="none"/>
                <w:lang w:val="en-US" w:eastAsia="zh-CN" w:bidi="ar-SA"/>
              </w:rPr>
            </w:pPr>
            <w:r>
              <w:rPr>
                <w:rFonts w:hint="eastAsia" w:ascii="宋体" w:hAnsi="Times New Roman" w:eastAsia="宋体" w:cs="Times New Roman"/>
                <w:color w:val="auto"/>
                <w:sz w:val="24"/>
                <w:szCs w:val="20"/>
                <w:highlight w:val="none"/>
                <w:lang w:val="en-US" w:eastAsia="zh-CN" w:bidi="ar-SA"/>
              </w:rPr>
              <w:t xml:space="preserve">6.服务响应时间：接到采购人通知后2小时内到达现场。</w:t>
            </w:r>
            <w:r/>
          </w:p>
          <w:p>
            <w:pPr>
              <w:ind w:firstLine="0"/>
              <w:spacing w:line="360" w:lineRule="auto"/>
              <w:shd w:val="clear" w:color="auto"/>
              <w:rPr>
                <w:rFonts w:hint="eastAsia" w:ascii="宋体" w:hAnsi="Times New Roman" w:eastAsia="宋体" w:cs="Times New Roman"/>
                <w:color w:val="auto"/>
                <w:sz w:val="24"/>
                <w:szCs w:val="20"/>
                <w:highlight w:val="none"/>
                <w:lang w:val="en-US" w:eastAsia="zh-CN" w:bidi="ar-SA"/>
              </w:rPr>
            </w:pPr>
            <w:r>
              <w:rPr>
                <w:rFonts w:hint="eastAsia" w:ascii="宋体" w:hAnsi="Times New Roman" w:eastAsia="宋体" w:cs="Times New Roman"/>
                <w:color w:val="auto"/>
                <w:sz w:val="24"/>
                <w:szCs w:val="20"/>
                <w:highlight w:val="none"/>
                <w:lang w:val="en-US" w:eastAsia="zh-CN" w:bidi="ar-SA"/>
              </w:rPr>
              <w:t xml:space="preserve">7.本项目标的所属行业：其他未列明行业。</w:t>
            </w:r>
            <w:r/>
          </w:p>
          <w:p>
            <w:pPr>
              <w:ind w:firstLine="0"/>
              <w:spacing w:line="360" w:lineRule="auto"/>
              <w:shd w:val="clear" w:color="auto"/>
              <w:rPr>
                <w:rFonts w:hint="eastAsia" w:ascii="宋体" w:hAnsi="Times New Roman" w:eastAsia="宋体" w:cs="Times New Roman"/>
                <w:color w:val="auto"/>
                <w:sz w:val="24"/>
                <w:szCs w:val="20"/>
                <w:highlight w:val="none"/>
                <w:lang w:val="en-US" w:eastAsia="zh-CN" w:bidi="ar-SA"/>
              </w:rPr>
            </w:pPr>
            <w:r>
              <w:rPr>
                <w:rFonts w:hint="eastAsia" w:ascii="宋体" w:hAnsi="Times New Roman" w:eastAsia="宋体" w:cs="Times New Roman"/>
                <w:color w:val="auto"/>
                <w:sz w:val="24"/>
                <w:szCs w:val="20"/>
                <w:highlight w:val="none"/>
                <w:lang w:val="en-US" w:eastAsia="zh-CN" w:bidi="ar-SA"/>
              </w:rPr>
              <w:t xml:space="preserve">8.本项目是否专门面向中小微企业：是。</w:t>
            </w:r>
            <w:r/>
          </w:p>
          <w:p>
            <w:pPr>
              <w:ind w:firstLine="0"/>
              <w:spacing w:line="360" w:lineRule="auto"/>
              <w:shd w:val="clear" w:color="auto"/>
              <w:rPr>
                <w:rFonts w:hint="default" w:ascii="宋体" w:hAnsi="Times New Roman" w:eastAsia="宋体" w:cs="Times New Roman"/>
                <w:color w:val="auto"/>
                <w:sz w:val="24"/>
                <w:szCs w:val="20"/>
                <w:highlight w:val="none"/>
                <w:lang w:val="en-US" w:eastAsia="zh-CN" w:bidi="ar-SA"/>
              </w:rPr>
            </w:pPr>
            <w:r>
              <w:rPr>
                <w:rFonts w:hint="eastAsia" w:ascii="宋体" w:eastAsia="宋体" w:cs="Times New Roman"/>
                <w:color w:val="auto"/>
                <w:sz w:val="24"/>
                <w:szCs w:val="20"/>
                <w:highlight w:val="none"/>
                <w:lang w:val="en-US" w:eastAsia="zh-CN" w:bidi="ar-SA"/>
              </w:rPr>
              <w:t xml:space="preserve">9.</w:t>
            </w:r>
            <w:r>
              <w:rPr>
                <w:rFonts w:hint="eastAsia" w:ascii="宋体" w:hAnsi="Times New Roman" w:eastAsia="宋体" w:cs="Times New Roman"/>
                <w:color w:val="auto"/>
                <w:sz w:val="24"/>
                <w:szCs w:val="20"/>
                <w:highlight w:val="none"/>
                <w:lang w:val="en-US" w:eastAsia="zh-CN" w:bidi="ar-SA"/>
              </w:rPr>
              <w:t xml:space="preserve">本项目是否接受联合体投标：</w:t>
            </w:r>
            <w:r>
              <w:rPr>
                <w:rFonts w:hint="eastAsia" w:ascii="宋体" w:cs="Times New Roman"/>
                <w:color w:val="auto"/>
                <w:sz w:val="24"/>
                <w:szCs w:val="20"/>
                <w:highlight w:val="none"/>
                <w:lang w:val="en-US" w:eastAsia="zh-CN" w:bidi="ar-SA"/>
              </w:rPr>
              <w:t xml:space="preserve">否。</w:t>
            </w:r>
            <w:r/>
          </w:p>
        </w:tc>
      </w:tr>
      <w:tr>
        <w:trPr>
          <w:trHeight w:val="7783"/>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W w:w="8808" w:type="dxa"/>
            <w:vAlign w:val="center"/>
            <w:textDirection w:val="lrTb"/>
            <w:noWrap w:val="false"/>
          </w:tcPr>
          <w:p>
            <w:pPr>
              <w:ind w:firstLine="0"/>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投标供应商资格要求：</w:t>
            </w:r>
            <w:r/>
          </w:p>
          <w:p>
            <w:pPr>
              <w:ind w:firstLine="0"/>
              <w:keepLines w:val="0"/>
              <w:keepNext w:val="0"/>
              <w:pageBreakBefore w:val="0"/>
              <w:spacing w:line="360" w:lineRule="auto"/>
              <w:shd w:val="clear" w:color="auto"/>
              <w:widowControl w:val="off"/>
              <w:rPr>
                <w:rFonts w:hint="eastAsia"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eastAsia="zh-CN"/>
              </w:rPr>
              <w:t xml:space="preserve">（</w:t>
            </w:r>
            <w:r>
              <w:rPr>
                <w:rFonts w:hint="eastAsia" w:eastAsia="宋体" w:asciiTheme="minorEastAsia" w:hAnsiTheme="minorEastAsia" w:cstheme="minorEastAsia"/>
                <w:color w:val="auto"/>
                <w:sz w:val="24"/>
                <w:szCs w:val="24"/>
                <w:highlight w:val="none"/>
                <w:lang w:val="en-US" w:eastAsia="zh-CN"/>
              </w:rPr>
              <w:t xml:space="preserve">一</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符合《中华人民共和国政府采购法》第二十二条的规定；</w:t>
            </w:r>
            <w:r/>
          </w:p>
          <w:p>
            <w:pPr>
              <w:ind w:left="0" w:firstLine="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eastAsia="zh-CN"/>
              </w:rPr>
              <w:outlineLvl w:val="9"/>
            </w:pPr>
            <w:r>
              <w:rPr>
                <w:rFonts w:hint="eastAsia" w:ascii="宋体" w:hAnsi="宋体" w:eastAsia="宋体" w:cs="宋体"/>
                <w:color w:val="auto"/>
                <w:sz w:val="24"/>
                <w:szCs w:val="32"/>
                <w:highlight w:val="none"/>
              </w:rPr>
              <w:t xml:space="preserve">（1）</w:t>
            </w:r>
            <w:r>
              <w:rPr>
                <w:rFonts w:hint="eastAsia" w:ascii="宋体" w:hAnsi="宋体" w:eastAsia="宋体" w:cs="宋体"/>
                <w:color w:val="auto"/>
                <w:sz w:val="24"/>
                <w:szCs w:val="24"/>
                <w:highlight w:val="none"/>
              </w:rPr>
              <w:t xml:space="preserve">关于资格的声明函</w:t>
            </w:r>
            <w:r>
              <w:rPr>
                <w:rFonts w:hint="eastAsia" w:ascii="宋体" w:hAnsi="宋体" w:eastAsia="宋体" w:cs="宋体"/>
                <w:color w:val="auto"/>
                <w:sz w:val="24"/>
                <w:szCs w:val="24"/>
                <w:highlight w:val="none"/>
                <w:lang w:eastAsia="zh-CN"/>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rPr>
              <w:t xml:space="preserve">（2）投标供应商企业营业执照或事业单位法人证书或有关部门登记证明文件；</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（3）投标供应商法定代表人授权委托书的原件的扫描件；</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（4）投标供应商法定代表人身份证及法定代表人被授权代表身份证</w:t>
            </w:r>
            <w:r>
              <w:rPr>
                <w:rFonts w:hint="eastAsia" w:ascii="宋体" w:hAnsi="宋体" w:eastAsia="宋体" w:cs="宋体"/>
                <w:bCs/>
                <w:color w:val="auto"/>
                <w:sz w:val="24"/>
                <w:szCs w:val="32"/>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（5）授权委托人与项目负责人应具备与本企业签订的劳动合同，和由社保机构出具的</w:t>
            </w:r>
            <w:r>
              <w:rPr>
                <w:rFonts w:hint="eastAsia" w:ascii="宋体" w:hAnsi="宋体" w:cs="宋体"/>
                <w:color w:val="auto"/>
                <w:sz w:val="24"/>
                <w:szCs w:val="24"/>
                <w:highlight w:val="none"/>
                <w:lang w:val="en-US" w:eastAsia="zh-CN"/>
              </w:rPr>
              <w:t xml:space="preserve">近一年</w:t>
            </w:r>
            <w:r>
              <w:rPr>
                <w:rFonts w:hint="eastAsia" w:ascii="宋体" w:hAnsi="宋体" w:eastAsia="宋体" w:cs="宋体"/>
                <w:color w:val="auto"/>
                <w:sz w:val="24"/>
                <w:szCs w:val="24"/>
                <w:highlight w:val="none"/>
                <w:lang w:val="en-US" w:eastAsia="zh-CN"/>
              </w:rPr>
              <w:t xml:space="preserve">中任意一个月份（不含投标当月）的缴费证明；</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）投标供应商</w:t>
            </w:r>
            <w:r>
              <w:rPr>
                <w:rFonts w:hint="eastAsia" w:ascii="宋体" w:hAnsi="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的财务状况报告（资产负债表和利润表）或由会计师事务所出具的</w:t>
            </w:r>
            <w:r>
              <w:rPr>
                <w:rFonts w:hint="eastAsia" w:ascii="宋体" w:hAnsi="宋体" w:eastAsia="宋体" w:cs="宋体"/>
                <w:color w:val="auto"/>
                <w:sz w:val="24"/>
                <w:szCs w:val="24"/>
                <w:highlight w:val="none"/>
                <w:lang w:val="en-US" w:eastAsia="zh-CN"/>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年度审计报告和所附已审财务报告；</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）投标供应商</w:t>
            </w:r>
            <w:r>
              <w:rPr>
                <w:rFonts w:hint="eastAsia" w:ascii="宋体" w:hAnsi="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的依法缴纳税收的相关材料；</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）投标供应商</w:t>
            </w:r>
            <w:r>
              <w:rPr>
                <w:rFonts w:hint="eastAsia" w:ascii="宋体" w:hAnsi="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的依法缴纳社会保障资金的相关材料；</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）承诺书；</w:t>
            </w:r>
            <w:r/>
          </w:p>
          <w:p>
            <w:pPr>
              <w:ind w:left="0" w:firstLine="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（二）落实政府采购政策需满足的资格要求：</w:t>
            </w:r>
            <w:r/>
          </w:p>
          <w:p>
            <w:pPr>
              <w:ind w:left="0" w:firstLine="0"/>
              <w:spacing w:line="360" w:lineRule="auto"/>
              <w:shd w:val="clear" w:color="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rPr>
                <w:rFonts w:hint="eastAsia" w:ascii="宋体" w:hAnsi="宋体" w:cs="宋体"/>
                <w:color w:val="auto"/>
                <w:sz w:val="24"/>
                <w:szCs w:val="24"/>
                <w:highlight w:val="none"/>
                <w:lang w:eastAsia="zh-CN"/>
              </w:rPr>
              <w:t xml:space="preserve">。</w:t>
            </w:r>
            <w:r/>
          </w:p>
          <w:p>
            <w:pPr>
              <w:numPr>
                <w:ilvl w:val="0"/>
                <w:numId w:val="0"/>
              </w:numPr>
              <w:spacing w:line="360" w:lineRule="auto"/>
              <w:shd w:val="clear" w:color="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（三）</w:t>
            </w:r>
            <w:r>
              <w:rPr>
                <w:rFonts w:hint="eastAsia" w:ascii="宋体" w:hAnsi="宋体" w:cs="宋体"/>
                <w:color w:val="auto"/>
                <w:sz w:val="24"/>
                <w:szCs w:val="24"/>
                <w:highlight w:val="none"/>
              </w:rPr>
              <w:t xml:space="preserve">本项目的特定资格要求：</w:t>
            </w:r>
            <w:r/>
          </w:p>
          <w:p>
            <w:pPr>
              <w:ind w:firstLine="0"/>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bCs/>
                <w:color w:val="auto"/>
                <w:sz w:val="24"/>
                <w:szCs w:val="24"/>
                <w:highlight w:val="none"/>
              </w:rPr>
              <w:t xml:space="preserve">投标供应商</w:t>
            </w:r>
            <w:r>
              <w:rPr>
                <w:rFonts w:hint="eastAsia" w:ascii="宋体" w:hAnsi="宋体" w:eastAsia="宋体" w:cs="宋体"/>
                <w:color w:val="auto"/>
                <w:sz w:val="24"/>
                <w:szCs w:val="24"/>
                <w:highlight w:val="none"/>
                <w:lang w:val="en-US" w:eastAsia="zh-CN"/>
              </w:rPr>
              <w:t xml:space="preserve">具有</w:t>
            </w:r>
            <w:r>
              <w:rPr>
                <w:rFonts w:hint="eastAsia" w:ascii="宋体" w:hAnsi="宋体" w:cs="宋体"/>
                <w:color w:val="auto"/>
                <w:sz w:val="24"/>
                <w:szCs w:val="24"/>
                <w:highlight w:val="none"/>
                <w:lang w:val="en-US" w:eastAsia="zh-CN"/>
              </w:rPr>
              <w:t xml:space="preserve">[</w:t>
            </w:r>
            <w:r>
              <w:rPr>
                <w:rFonts w:hint="eastAsia"/>
                <w:bCs/>
                <w:color w:val="auto"/>
                <w:sz w:val="24"/>
                <w:szCs w:val="24"/>
                <w:highlight w:val="none"/>
              </w:rPr>
              <w:t xml:space="preserve">市政公用工程</w:t>
            </w:r>
            <w:r>
              <w:rPr>
                <w:rFonts w:hint="eastAsia"/>
                <w:bCs/>
                <w:color w:val="auto"/>
                <w:sz w:val="24"/>
                <w:szCs w:val="24"/>
                <w:highlight w:val="none"/>
                <w:lang w:eastAsia="zh-CN"/>
              </w:rPr>
              <w:t xml:space="preserve">（</w:t>
            </w:r>
            <w:r>
              <w:rPr>
                <w:rFonts w:hint="eastAsia"/>
                <w:bCs/>
                <w:color w:val="auto"/>
                <w:sz w:val="24"/>
                <w:szCs w:val="24"/>
                <w:highlight w:val="none"/>
              </w:rPr>
              <w:t xml:space="preserve">2015新标准</w:t>
            </w:r>
            <w:r>
              <w:rPr>
                <w:rFonts w:hint="eastAsia"/>
                <w:bCs/>
                <w:color w:val="auto"/>
                <w:sz w:val="24"/>
                <w:szCs w:val="24"/>
                <w:highlight w:val="none"/>
                <w:lang w:eastAsia="zh-CN"/>
              </w:rPr>
              <w:t xml:space="preserve">）</w:t>
            </w:r>
            <w:r>
              <w:rPr>
                <w:rFonts w:hint="eastAsia"/>
                <w:bCs/>
                <w:color w:val="auto"/>
                <w:sz w:val="24"/>
                <w:szCs w:val="24"/>
                <w:highlight w:val="none"/>
                <w:lang w:val="en-US" w:eastAsia="zh-CN"/>
              </w:rPr>
              <w:t xml:space="preserve">二</w:t>
            </w:r>
            <w:r>
              <w:rPr>
                <w:rFonts w:hint="eastAsia"/>
                <w:bCs/>
                <w:color w:val="auto"/>
                <w:sz w:val="24"/>
                <w:szCs w:val="24"/>
                <w:highlight w:val="none"/>
              </w:rPr>
              <w:t xml:space="preserve">级</w:t>
            </w:r>
            <w:r>
              <w:rPr>
                <w:rFonts w:hint="eastAsia" w:ascii="Times New Roman" w:eastAsia="宋体"/>
                <w:bCs/>
                <w:color w:val="auto"/>
                <w:sz w:val="24"/>
                <w:szCs w:val="24"/>
                <w:highlight w:val="none"/>
                <w:lang w:val="en-US" w:eastAsia="zh-CN"/>
              </w:rPr>
              <w:t xml:space="preserve">]</w:t>
            </w:r>
            <w:r>
              <w:rPr>
                <w:rFonts w:hint="eastAsia"/>
                <w:bCs/>
                <w:color w:val="auto"/>
                <w:sz w:val="24"/>
                <w:szCs w:val="24"/>
                <w:highlight w:val="none"/>
                <w:lang w:eastAsia="zh-CN"/>
              </w:rPr>
              <w:t xml:space="preserve">（</w:t>
            </w:r>
            <w:r>
              <w:rPr>
                <w:rFonts w:hint="eastAsia"/>
                <w:bCs/>
                <w:color w:val="auto"/>
                <w:sz w:val="24"/>
                <w:szCs w:val="24"/>
                <w:highlight w:val="none"/>
              </w:rPr>
              <w:t xml:space="preserve">含</w:t>
            </w:r>
            <w:r>
              <w:rPr>
                <w:rFonts w:hint="eastAsia"/>
                <w:bCs/>
                <w:color w:val="auto"/>
                <w:sz w:val="24"/>
                <w:szCs w:val="24"/>
                <w:highlight w:val="none"/>
                <w:lang w:eastAsia="zh-CN"/>
              </w:rPr>
              <w:t xml:space="preserve">）</w:t>
            </w:r>
            <w:r>
              <w:rPr>
                <w:rFonts w:hint="eastAsia"/>
                <w:bCs/>
                <w:color w:val="auto"/>
                <w:sz w:val="24"/>
                <w:szCs w:val="24"/>
                <w:highlight w:val="none"/>
              </w:rPr>
              <w:t xml:space="preserve">以上资质且具有有效的</w:t>
            </w:r>
            <w:r>
              <w:rPr>
                <w:rFonts w:hint="eastAsia" w:ascii="宋体" w:hAnsi="宋体" w:eastAsia="宋体" w:cs="宋体"/>
                <w:color w:val="auto"/>
                <w:sz w:val="24"/>
                <w:szCs w:val="24"/>
                <w:highlight w:val="none"/>
                <w:lang w:eastAsia="zh-CN"/>
              </w:rPr>
              <w:t xml:space="preserve">安全生产许可证；</w:t>
            </w:r>
            <w:r/>
          </w:p>
          <w:p>
            <w:pPr>
              <w:ind w:firstLine="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（2）项目负责人具有[市政公用工程注册建造师二级</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以上资格及有效期内的《建筑施工企业项目负责人安全生产考核合格证书》</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B证</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w:t>
            </w:r>
            <w:r/>
          </w:p>
          <w:p>
            <w:pPr>
              <w:ind w:firstLine="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未被“信用中国”网站（</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"http://www.creditchina.gov.cn"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www.creditchina.gov.cn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）、中国政府采购网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列入失信被执行人、重大税收违法案件当事人名单、政府采购严重违法失信行为记录名单；</w:t>
            </w:r>
            <w:r/>
          </w:p>
          <w:p>
            <w:pPr>
              <w:numPr>
                <w:ilvl w:val="0"/>
                <w:numId w:val="5"/>
              </w:numPr>
              <w:ind w:firstLine="0"/>
              <w:spacing w:line="360" w:lineRule="auto"/>
              <w:shd w:val="clear" w:color="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本项目</w:t>
            </w:r>
            <w:r>
              <w:rPr>
                <w:rFonts w:hint="eastAsia" w:asciiTheme="minorEastAsia" w:hAnsiTheme="minorEastAsia" w:eastAsiaTheme="minorEastAsia" w:cstheme="minorEastAsia"/>
                <w:color w:val="auto"/>
                <w:sz w:val="24"/>
                <w:szCs w:val="24"/>
                <w:highlight w:val="none"/>
                <w:u w:val="single"/>
                <w:lang w:val="en-US" w:eastAsia="zh-CN"/>
              </w:rPr>
              <w:t xml:space="preserve">不接受</w:t>
            </w:r>
            <w:r>
              <w:rPr>
                <w:rFonts w:hint="eastAsia" w:asciiTheme="minorEastAsia" w:hAnsiTheme="minorEastAsia" w:eastAsiaTheme="minorEastAsia" w:cstheme="minorEastAsia"/>
                <w:color w:val="auto"/>
                <w:sz w:val="24"/>
                <w:szCs w:val="24"/>
                <w:highlight w:val="none"/>
                <w:lang w:val="en-US" w:eastAsia="zh-CN"/>
              </w:rPr>
              <w:t xml:space="preserve">联合体投标。</w:t>
            </w:r>
            <w:r/>
          </w:p>
          <w:p>
            <w:pPr>
              <w:ind w:left="0" w:firstLine="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2"/>
              <w:spacing w:line="410" w:lineRule="exact"/>
              <w:shd w:val="clear" w:color="auto" w:fill="ffffff"/>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jc w:val="left"/>
              <w:keepLines w:val="0"/>
              <w:keepNext w:val="0"/>
              <w:pageBreakBefore w:val="0"/>
              <w:spacing w:line="360" w:lineRule="auto"/>
              <w:shd w:val="clear" w:color="auto"/>
              <w:rPr>
                <w:color w:val="auto"/>
                <w:highlight w:val="none"/>
              </w:rPr>
            </w:pPr>
            <w:r>
              <w:rPr>
                <w:rFonts w:hint="eastAsia" w:ascii="宋体" w:hAnsi="宋体"/>
                <w:b/>
                <w:bCs/>
                <w:color w:val="auto"/>
                <w:sz w:val="24"/>
                <w:szCs w:val="24"/>
                <w:highlight w:val="none"/>
              </w:rPr>
              <w:t xml:space="preserve">2）重大违法记录是指投标供应商因违法经营受到刑事处罚或者责令停产停业、吊销许可证或者执照、较大数额罚款等行政处罚。</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根据财库</w:t>
            </w:r>
            <w:r>
              <w:rPr>
                <w:rFonts w:hint="eastAsia" w:ascii="宋体" w:hAnsi="宋体"/>
                <w:b/>
                <w:bCs/>
                <w:color w:val="auto"/>
                <w:sz w:val="24"/>
                <w:szCs w:val="24"/>
                <w:highlight w:val="none"/>
                <w:lang w:eastAsia="zh-CN"/>
              </w:rPr>
              <w:t xml:space="preserve">〔2022〕3号</w:t>
            </w:r>
            <w:r>
              <w:rPr>
                <w:rFonts w:hint="eastAsia" w:ascii="宋体" w:hAnsi="宋体"/>
                <w:b/>
                <w:bCs/>
                <w:color w:val="auto"/>
                <w:sz w:val="24"/>
                <w:szCs w:val="24"/>
                <w:highlight w:val="none"/>
              </w:rPr>
              <w:t xml:space="preserve">文，较大数额罚款认定为200万元以上的罚款，法律、行政法规以及国务院有关部门明确规定相关领域“较大数额罚款”标准高于200万元的，从其规定。</w:t>
            </w:r>
            <w:r>
              <w:rPr>
                <w:rFonts w:hint="eastAsia" w:ascii="宋体" w:hAnsi="宋体"/>
                <w:b/>
                <w:bCs/>
                <w:color w:val="auto"/>
                <w:sz w:val="24"/>
                <w:szCs w:val="24"/>
                <w:highlight w:val="none"/>
                <w:lang w:eastAsia="zh-CN"/>
              </w:rPr>
              <w:t xml:space="preserve">）</w:t>
            </w:r>
            <w:r/>
          </w:p>
        </w:tc>
      </w:tr>
      <w:tr>
        <w:trPr>
          <w:trHeight w:val="562"/>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t xml:space="preserve">5</w:t>
            </w:r>
            <w:r/>
          </w:p>
        </w:tc>
        <w:tc>
          <w:tcPr>
            <w:tcW w:w="8808" w:type="dxa"/>
            <w:vAlign w:val="center"/>
            <w:textDirection w:val="lrTb"/>
            <w:noWrap w:val="false"/>
          </w:tcPr>
          <w:p>
            <w:pPr>
              <w:ind w:firstLine="79"/>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资金来源：财政资金</w:t>
            </w:r>
            <w:r/>
          </w:p>
        </w:tc>
      </w:tr>
      <w:tr>
        <w:trPr>
          <w:trHeight w:val="4667"/>
        </w:trPr>
        <w:tc>
          <w:tcPr>
            <w:tcW w:w="735" w:type="dxa"/>
            <w:vAlign w:val="center"/>
            <w:textDirection w:val="lrTb"/>
            <w:noWrap w:val="false"/>
          </w:tcPr>
          <w:p>
            <w:pPr>
              <w:ind w:firstLine="244"/>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W w:w="8808" w:type="dxa"/>
            <w:vAlign w:val="center"/>
            <w:textDirection w:val="lrTb"/>
            <w:noWrap w:val="false"/>
          </w:tcPr>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1.供应商主体信息库注册：</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（1）请有意参加本项目采购活动的供应商按以下流程进行操作：</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①访问“无锡政府采购网”点击“江苏省政府采购（苏采云）平台”（以下简称“苏采云”）进行账号注册，注册完成后需在系统中填写资质信息并提交审核。也可以直接通过http://jszfcg.jsczt.cn/进入注册界面。</w:t>
            </w:r>
            <w:r/>
          </w:p>
          <w:p>
            <w:pPr>
              <w:ind w:firstLine="79"/>
              <w:keepLines w:val="0"/>
              <w:keepNext w:val="0"/>
              <w:pageBreakBefore w:val="0"/>
              <w:spacing w:line="360" w:lineRule="auto"/>
              <w:shd w:val="clear" w:color="auto"/>
              <w:widowControl w:val="off"/>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②办理“意源”CA数字证书和“方正”电子签章（办理地址：无锡市滨湖区观山路199号12号楼二楼9号、10号窗口），办理指南链接：http://jsxcmm.com/help/help.html。</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③CA驱动下载：</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在“江苏省政府采购（苏采云）平台”</w:t>
            </w:r>
            <w:r>
              <w:rPr>
                <w:rFonts w:hint="eastAsia" w:asciiTheme="minorEastAsia" w:hAnsiTheme="minorEastAsia" w:cstheme="minorEastAsia"/>
                <w:color w:val="auto"/>
                <w:sz w:val="24"/>
                <w:szCs w:val="24"/>
                <w:highlight w:val="none"/>
                <w:lang w:eastAsia="zh-CN"/>
              </w:rPr>
              <w:t xml:space="preserve">账号登录</w:t>
            </w:r>
            <w:r>
              <w:rPr>
                <w:rFonts w:hint="eastAsia" w:asciiTheme="minorEastAsia" w:hAnsiTheme="minorEastAsia" w:eastAsiaTheme="minorEastAsia" w:cstheme="minorEastAsia"/>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79"/>
              <w:keepLines w:val="0"/>
              <w:keepNext w:val="0"/>
              <w:pageBreakBefore w:val="0"/>
              <w:spacing w:line="360" w:lineRule="auto"/>
              <w:shd w:val="clear" w:color="auto"/>
              <w:widowControl w:val="off"/>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技术服务电话：0510-81827781（服务时间：工作日 9:00-11:30，13:00-17:00）</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（2）完成苏采云注册的供应商方可在苏采云中进行CA绑定。登录“江苏省政府采购（苏采云）平台”，插入CA后，点击【账号设置】——【绑定CA】。</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asciiTheme="minorEastAsia" w:hAnsiTheme="minorEastAsia" w:eastAsiaTheme="minorEastAsia" w:cstheme="minorEastAsia"/>
                <w:color w:val="auto"/>
                <w:sz w:val="24"/>
                <w:szCs w:val="24"/>
                <w:highlight w:val="none"/>
              </w:rPr>
              <w:fldChar w:fldCharType="begin"/>
            </w:r>
            <w:r>
              <w:rPr>
                <w:rFonts w:asciiTheme="minorEastAsia" w:hAnsiTheme="minorEastAsia" w:eastAsiaTheme="minorEastAsia" w:cstheme="minorEastAsia"/>
                <w:color w:val="auto"/>
                <w:sz w:val="24"/>
                <w:szCs w:val="24"/>
                <w:highlight w:val="none"/>
              </w:rPr>
              <w:instrText xml:space="preserve"> HYPERLINK "http://cz.wuxi.gov.cn/doc/2023/10/11/4080287.shtml" \t "_blank" </w:instrText>
            </w:r>
            <w:r>
              <w:rPr>
                <w:rFonts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“苏采云”系统供应商操作手册</w:t>
            </w:r>
            <w:r>
              <w:rPr>
                <w:rFonts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w:t>
            </w:r>
            <w:r/>
          </w:p>
          <w:p>
            <w:pPr>
              <w:ind w:firstLine="79"/>
              <w:spacing w:line="360" w:lineRule="auto"/>
              <w:shd w:val="clear" w:color="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技术支持QQ：田女士：3071474382；王先生：897651173。</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2.完成项目报名，获取采购文件：</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（1）潜在投标供应商可在项目招标公告附件中查看公开招标文件，如确定投标，必须在苏采云平台（http://jszfcg.jscz.gov.cn/jszc/log</w:t>
            </w:r>
            <w:r>
              <w:rPr>
                <w:rFonts w:hint="eastAsia" w:asciiTheme="minorEastAsia" w:hAnsiTheme="minorEastAsia" w:eastAsiaTheme="minorEastAsia" w:cstheme="minorEastAsia"/>
                <w:color w:val="auto"/>
                <w:sz w:val="24"/>
                <w:szCs w:val="24"/>
                <w:highlight w:val="none"/>
              </w:rPr>
              <w:t xml:space="preserve">in）中免费下载公开招标文件（无锡政府采购网--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zh-CN"/>
              </w:rPr>
              <w:t xml:space="preserve">本项目为线上不见面采购，无需到开标现场也无需递交纸质文件。</w:t>
            </w:r>
            <w:r>
              <w:rPr>
                <w:rFonts w:hint="eastAsia" w:asciiTheme="minorEastAsia" w:hAnsiTheme="minorEastAsia" w:eastAsiaTheme="minorEastAsia" w:cstheme="minorEastAsia"/>
                <w:color w:val="auto"/>
                <w:sz w:val="24"/>
                <w:szCs w:val="24"/>
                <w:highlight w:val="none"/>
              </w:rPr>
              <w:t xml:space="preserve">供应商应承担其编制投标文件以及递交投标文件所涉及的一切费用。无论投标结果如何，采购人对上述费用不负任何责任。</w:t>
            </w:r>
            <w:r/>
          </w:p>
        </w:tc>
      </w:tr>
      <w:tr>
        <w:trPr>
          <w:trHeight w:val="2722"/>
        </w:trPr>
        <w:tc>
          <w:tcPr>
            <w:tcW w:w="735" w:type="dxa"/>
            <w:vAlign w:val="center"/>
            <w:textDirection w:val="lrTb"/>
            <w:noWrap w:val="false"/>
          </w:tcPr>
          <w:p>
            <w:pPr>
              <w:ind w:firstLine="244"/>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w:t>
            </w:r>
            <w:r/>
          </w:p>
        </w:tc>
        <w:tc>
          <w:tcPr>
            <w:tcW w:w="8808" w:type="dxa"/>
            <w:vAlign w:val="center"/>
            <w:textDirection w:val="lrTb"/>
            <w:noWrap w:val="false"/>
          </w:tcPr>
          <w:p>
            <w:pPr>
              <w:ind w:left="0"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w:t>
            </w:r>
            <w:r>
              <w:rPr>
                <w:rFonts w:hint="eastAsia" w:asciiTheme="minorEastAsia" w:hAnsiTheme="minorEastAsia" w:cstheme="minorEastAsia"/>
                <w:color w:val="auto"/>
                <w:sz w:val="24"/>
                <w:szCs w:val="24"/>
                <w:highlight w:val="none"/>
                <w:lang w:eastAsia="zh-CN"/>
              </w:rPr>
              <w:t xml:space="preserve">涵熙（苏州）工程顾问有限公司</w:t>
            </w:r>
            <w:r>
              <w:rPr>
                <w:rFonts w:hint="eastAsia" w:asciiTheme="minorEastAsia" w:hAnsiTheme="minorEastAsia" w:eastAsiaTheme="minorEastAsia" w:cstheme="minorEastAsia"/>
                <w:color w:val="auto"/>
                <w:sz w:val="24"/>
                <w:szCs w:val="24"/>
                <w:highlight w:val="none"/>
              </w:rPr>
              <w:t xml:space="preserve">将以线上不见面、电话咨询、传真等方式开展线上答疑服务。</w:t>
            </w:r>
            <w:r>
              <w:rPr>
                <w:rFonts w:hint="eastAsia" w:eastAsia="宋体" w:asciiTheme="minorEastAsia" w:hAnsiTheme="minorEastAsia" w:cstheme="minorEastAsia"/>
                <w:color w:val="auto"/>
                <w:sz w:val="24"/>
                <w:szCs w:val="24"/>
                <w:highlight w:val="none"/>
                <w:lang w:eastAsia="zh-CN"/>
              </w:rPr>
              <w:t xml:space="preserve">截至2025</w:t>
            </w:r>
            <w:r>
              <w:rPr>
                <w:rFonts w:hint="eastAsia" w:asciiTheme="minorEastAsia" w:hAnsiTheme="minorEastAsia" w:eastAsiaTheme="minorEastAsia" w:cstheme="minorEastAsia"/>
                <w:color w:val="auto"/>
                <w:sz w:val="24"/>
                <w:szCs w:val="24"/>
                <w:highlight w:val="none"/>
                <w:u w:val="single"/>
              </w:rPr>
              <w:t xml:space="preserve">年</w:t>
            </w:r>
            <w:r>
              <w:rPr>
                <w:rFonts w:hint="eastAsia" w:asciiTheme="minorEastAsia" w:hAnsiTheme="minorEastAsia" w:cstheme="minorEastAsia"/>
                <w:color w:val="auto"/>
                <w:sz w:val="24"/>
                <w:szCs w:val="24"/>
                <w:highlight w:val="none"/>
                <w:u w:val="single"/>
                <w:lang w:val="en-US" w:eastAsia="zh-CN"/>
              </w:rPr>
              <w:t xml:space="preserve"> 11 </w:t>
            </w:r>
            <w:r>
              <w:rPr>
                <w:rFonts w:hint="eastAsia" w:asciiTheme="minorEastAsia" w:hAnsiTheme="minorEastAsia" w:eastAsiaTheme="minorEastAsia" w:cstheme="minorEastAsia"/>
                <w:color w:val="auto"/>
                <w:sz w:val="24"/>
                <w:szCs w:val="24"/>
                <w:highlight w:val="none"/>
                <w:u w:val="single"/>
              </w:rPr>
              <w:t xml:space="preserve">月</w:t>
            </w:r>
            <w:r>
              <w:rPr>
                <w:rFonts w:hint="eastAsia" w:asciiTheme="minorEastAsia" w:hAnsiTheme="minorEastAsia" w:cstheme="minorEastAsia"/>
                <w:color w:val="auto"/>
                <w:sz w:val="24"/>
                <w:szCs w:val="24"/>
                <w:highlight w:val="none"/>
                <w:u w:val="single"/>
                <w:lang w:val="en-US" w:eastAsia="zh-CN"/>
              </w:rPr>
              <w:t xml:space="preserve"> 19 </w:t>
            </w:r>
            <w:r>
              <w:rPr>
                <w:rFonts w:hint="eastAsia" w:asciiTheme="minorEastAsia" w:hAnsiTheme="minorEastAsia" w:eastAsiaTheme="minorEastAsia" w:cstheme="minorEastAsia"/>
                <w:color w:val="auto"/>
                <w:sz w:val="24"/>
                <w:szCs w:val="24"/>
                <w:highlight w:val="none"/>
                <w:u w:val="single"/>
              </w:rPr>
              <w:t xml:space="preserve">日10:00</w:t>
            </w:r>
            <w:r>
              <w:rPr>
                <w:rFonts w:hint="eastAsia" w:asciiTheme="minorEastAsia" w:hAnsiTheme="minorEastAsia" w:eastAsiaTheme="minorEastAsia" w:cstheme="minorEastAsia"/>
                <w:color w:val="auto"/>
                <w:sz w:val="24"/>
                <w:szCs w:val="24"/>
                <w:highlight w:val="none"/>
              </w:rPr>
              <w:t xml:space="preserve">前，有关单位对于招标文件的相关事项如有疑问可通过上述方式咨询；</w:t>
            </w:r>
            <w:r>
              <w:rPr>
                <w:rFonts w:hint="eastAsia" w:eastAsia="宋体" w:asciiTheme="minorEastAsia" w:hAnsiTheme="minorEastAsia" w:cstheme="minorEastAsia"/>
                <w:color w:val="auto"/>
                <w:sz w:val="24"/>
                <w:szCs w:val="24"/>
                <w:highlight w:val="none"/>
                <w:lang w:eastAsia="zh-CN"/>
              </w:rPr>
              <w:t xml:space="preserve">投标供应商</w:t>
            </w:r>
            <w:r>
              <w:rPr>
                <w:rFonts w:hint="eastAsia" w:asciiTheme="minorEastAsia" w:hAnsiTheme="minorEastAsia" w:eastAsiaTheme="minorEastAsia" w:cstheme="minorEastAsia"/>
                <w:color w:val="auto"/>
                <w:sz w:val="24"/>
                <w:szCs w:val="24"/>
                <w:highlight w:val="none"/>
              </w:rPr>
              <w:t xml:space="preserve">如有需要对招标文件要求澄清的问题，请以书面形式</w:t>
            </w:r>
            <w:r>
              <w:rPr>
                <w:rFonts w:hint="eastAsia" w:asciiTheme="minorEastAsia" w:hAnsiTheme="minorEastAsia" w:eastAsiaTheme="minorEastAsia" w:cstheme="minorEastAsia"/>
                <w:b/>
                <w:color w:val="auto"/>
                <w:sz w:val="24"/>
                <w:szCs w:val="24"/>
                <w:highlight w:val="none"/>
              </w:rPr>
              <w:t xml:space="preserve">（必须加盖</w:t>
            </w:r>
            <w:r>
              <w:rPr>
                <w:rFonts w:hint="eastAsia" w:eastAsia="宋体" w:asciiTheme="minorEastAsia" w:hAnsiTheme="minorEastAsia" w:cstheme="minorEastAsia"/>
                <w:b/>
                <w:color w:val="auto"/>
                <w:sz w:val="24"/>
                <w:szCs w:val="24"/>
                <w:highlight w:val="none"/>
                <w:lang w:eastAsia="zh-CN"/>
              </w:rPr>
              <w:t xml:space="preserve">投标供应商</w:t>
            </w:r>
            <w:r>
              <w:rPr>
                <w:rFonts w:hint="eastAsia" w:asciiTheme="minorEastAsia" w:hAnsiTheme="minorEastAsia" w:eastAsiaTheme="minorEastAsia" w:cstheme="minorEastAsia"/>
                <w:b/>
                <w:color w:val="auto"/>
                <w:sz w:val="24"/>
                <w:szCs w:val="24"/>
                <w:highlight w:val="none"/>
              </w:rPr>
              <w:t xml:space="preserve">公章，也请务必留下联系方式，以便回复）</w:t>
            </w:r>
            <w:r>
              <w:rPr>
                <w:rFonts w:hint="eastAsia" w:asciiTheme="minorEastAsia" w:hAnsiTheme="minorEastAsia" w:eastAsiaTheme="minorEastAsia" w:cstheme="minorEastAsia"/>
                <w:color w:val="auto"/>
                <w:sz w:val="24"/>
                <w:szCs w:val="24"/>
                <w:highlight w:val="none"/>
              </w:rPr>
              <w:t xml:space="preserve">提出“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项目需澄清问题”，并于答疑截止时间前传真给项目联系人。若未在法定时间内提出澄清，由此造成的损失及风险由</w:t>
            </w:r>
            <w:r>
              <w:rPr>
                <w:rFonts w:hint="eastAsia" w:eastAsia="宋体" w:asciiTheme="minorEastAsia" w:hAnsiTheme="minorEastAsia" w:cstheme="minorEastAsia"/>
                <w:color w:val="auto"/>
                <w:sz w:val="24"/>
                <w:szCs w:val="24"/>
                <w:highlight w:val="none"/>
                <w:lang w:eastAsia="zh-CN"/>
              </w:rPr>
              <w:t xml:space="preserve">投标供应商</w:t>
            </w:r>
            <w:r>
              <w:rPr>
                <w:rFonts w:hint="eastAsia" w:asciiTheme="minorEastAsia" w:hAnsiTheme="minorEastAsia" w:eastAsiaTheme="minorEastAsia" w:cstheme="minorEastAsia"/>
                <w:color w:val="auto"/>
                <w:sz w:val="24"/>
                <w:szCs w:val="24"/>
                <w:highlight w:val="none"/>
              </w:rPr>
              <w:t xml:space="preserve">自行承担。</w:t>
            </w:r>
            <w:r/>
          </w:p>
        </w:tc>
      </w:tr>
      <w:tr>
        <w:trPr>
          <w:trHeight w:val="590"/>
        </w:trPr>
        <w:tc>
          <w:tcPr>
            <w:tcW w:w="735" w:type="dxa"/>
            <w:vAlign w:val="center"/>
            <w:textDirection w:val="lrTb"/>
            <w:noWrap w:val="false"/>
          </w:tcPr>
          <w:p>
            <w:pPr>
              <w:ind w:firstLine="244"/>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w:t>
            </w:r>
            <w:r/>
          </w:p>
        </w:tc>
        <w:tc>
          <w:tcPr>
            <w:tcW w:w="8808" w:type="dxa"/>
            <w:vAlign w:val="center"/>
            <w:textDirection w:val="lrTb"/>
            <w:noWrap w:val="false"/>
          </w:tcPr>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本项目免收投标保证金。</w:t>
            </w:r>
            <w:r/>
          </w:p>
        </w:tc>
      </w:tr>
      <w:tr>
        <w:trPr>
          <w:trHeight w:val="488"/>
        </w:trPr>
        <w:tc>
          <w:tcPr>
            <w:tcW w:w="735" w:type="dxa"/>
            <w:vAlign w:val="center"/>
            <w:textDirection w:val="lrTb"/>
            <w:noWrap w:val="false"/>
          </w:tcPr>
          <w:p>
            <w:pPr>
              <w:ind w:firstLine="244"/>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w:t>
            </w:r>
            <w:r/>
          </w:p>
        </w:tc>
        <w:tc>
          <w:tcPr>
            <w:tcW w:w="8808" w:type="dxa"/>
            <w:vAlign w:val="center"/>
            <w:textDirection w:val="lrTb"/>
            <w:noWrap w:val="false"/>
          </w:tcPr>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投标有效期：开标之日起90天</w:t>
            </w:r>
            <w:r/>
          </w:p>
        </w:tc>
      </w:tr>
      <w:tr>
        <w:trPr>
          <w:trHeight w:val="509"/>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w:t>
            </w:r>
            <w:r/>
          </w:p>
        </w:tc>
        <w:tc>
          <w:tcPr>
            <w:tcW w:w="8808" w:type="dxa"/>
            <w:vAlign w:val="center"/>
            <w:textDirection w:val="lrTb"/>
            <w:noWrap w:val="false"/>
          </w:tcPr>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网上投标截止时间：</w:t>
            </w:r>
            <w:r>
              <w:rPr>
                <w:rFonts w:hint="eastAsia" w:asciiTheme="minorEastAsia" w:hAnsiTheme="minorEastAsia" w:eastAsiaTheme="minorEastAsia" w:cstheme="minorEastAsia"/>
                <w:color w:val="auto"/>
                <w:sz w:val="24"/>
                <w:szCs w:val="24"/>
                <w:highlight w:val="none"/>
                <w:u w:val="single"/>
                <w:lang w:bidi="ar"/>
              </w:rPr>
              <w:t xml:space="preserve">2025年 </w:t>
            </w:r>
            <w:r>
              <w:rPr>
                <w:rFonts w:hint="eastAsia" w:eastAsia="宋体" w:asciiTheme="minorEastAsia" w:hAnsiTheme="minorEastAsia" w:cstheme="minorEastAsia"/>
                <w:color w:val="auto"/>
                <w:sz w:val="24"/>
                <w:szCs w:val="24"/>
                <w:highlight w:val="none"/>
                <w:u w:val="single"/>
                <w:lang w:val="en-US" w:eastAsia="zh-CN" w:bidi="ar"/>
              </w:rPr>
              <w:t xml:space="preserve">12</w:t>
            </w:r>
            <w:r>
              <w:rPr>
                <w:rFonts w:hint="eastAsia" w:asciiTheme="minorEastAsia" w:hAnsiTheme="minorEastAsia" w:cstheme="minorEastAsia"/>
                <w:color w:val="auto"/>
                <w:sz w:val="24"/>
                <w:szCs w:val="24"/>
                <w:highlight w:val="none"/>
                <w:u w:val="single"/>
                <w:lang w:val="en-US" w:eastAsia="zh-CN" w:bidi="ar"/>
              </w:rPr>
              <w:t xml:space="preserve">  </w:t>
            </w:r>
            <w:r>
              <w:rPr>
                <w:rFonts w:hint="eastAsia" w:asciiTheme="minorEastAsia" w:hAnsiTheme="minorEastAsia" w:eastAsiaTheme="minorEastAsia" w:cstheme="minorEastAsia"/>
                <w:color w:val="auto"/>
                <w:sz w:val="24"/>
                <w:szCs w:val="24"/>
                <w:highlight w:val="none"/>
                <w:u w:val="single"/>
                <w:lang w:bidi="ar"/>
              </w:rPr>
              <w:t xml:space="preserve">月 </w:t>
            </w:r>
            <w:r>
              <w:rPr>
                <w:rFonts w:hint="eastAsia" w:eastAsia="宋体" w:asciiTheme="minorEastAsia" w:hAnsiTheme="minorEastAsia" w:cstheme="minorEastAsia"/>
                <w:color w:val="auto"/>
                <w:sz w:val="24"/>
                <w:szCs w:val="24"/>
                <w:highlight w:val="none"/>
                <w:u w:val="single"/>
                <w:lang w:val="en-US" w:eastAsia="zh-CN" w:bidi="ar"/>
              </w:rPr>
              <w:t xml:space="preserve">8</w:t>
            </w:r>
            <w:r>
              <w:rPr>
                <w:rFonts w:hint="eastAsia" w:asciiTheme="minorEastAsia" w:hAnsiTheme="minorEastAsia" w:cstheme="minorEastAsia"/>
                <w:color w:val="auto"/>
                <w:sz w:val="24"/>
                <w:szCs w:val="24"/>
                <w:highlight w:val="none"/>
                <w:u w:val="single"/>
                <w:lang w:val="en-US" w:eastAsia="zh-CN" w:bidi="ar"/>
              </w:rPr>
              <w:t xml:space="preserve">  </w:t>
            </w:r>
            <w:r>
              <w:rPr>
                <w:rFonts w:hint="eastAsia" w:asciiTheme="minorEastAsia" w:hAnsiTheme="minorEastAsia" w:eastAsiaTheme="minorEastAsia" w:cstheme="minorEastAsia"/>
                <w:color w:val="auto"/>
                <w:sz w:val="24"/>
                <w:szCs w:val="24"/>
                <w:highlight w:val="none"/>
                <w:u w:val="single"/>
                <w:lang w:bidi="ar"/>
              </w:rPr>
              <w:t xml:space="preserve">日</w:t>
            </w:r>
            <w:r>
              <w:rPr>
                <w:rFonts w:hint="eastAsia" w:asciiTheme="minorEastAsia" w:hAnsiTheme="minorEastAsia" w:eastAsiaTheme="minorEastAsia" w:cstheme="minorEastAsia"/>
                <w:color w:val="auto"/>
                <w:sz w:val="24"/>
                <w:szCs w:val="24"/>
                <w:highlight w:val="none"/>
                <w:u w:val="single"/>
                <w:lang w:val="en-US" w:eastAsia="zh-CN" w:bidi="ar"/>
              </w:rPr>
              <w:t xml:space="preserve">9</w:t>
            </w:r>
            <w:r>
              <w:rPr>
                <w:rFonts w:hint="eastAsia" w:asciiTheme="minorEastAsia" w:hAnsiTheme="minorEastAsia" w:eastAsiaTheme="minorEastAsia" w:cstheme="minorEastAsia"/>
                <w:color w:val="auto"/>
                <w:sz w:val="24"/>
                <w:szCs w:val="24"/>
                <w:highlight w:val="none"/>
                <w:u w:val="single"/>
                <w:lang w:bidi="ar"/>
              </w:rPr>
              <w:t xml:space="preserve">:</w:t>
            </w:r>
            <w:r>
              <w:rPr>
                <w:rFonts w:hint="eastAsia" w:eastAsia="宋体" w:asciiTheme="minorEastAsia" w:hAnsiTheme="minorEastAsia" w:cstheme="minorEastAsia"/>
                <w:color w:val="auto"/>
                <w:sz w:val="24"/>
                <w:szCs w:val="24"/>
                <w:highlight w:val="none"/>
                <w:u w:val="single"/>
                <w:lang w:val="en-US" w:eastAsia="zh-CN" w:bidi="ar"/>
              </w:rPr>
              <w:t xml:space="preserve">3</w:t>
            </w:r>
            <w:r>
              <w:rPr>
                <w:rFonts w:hint="eastAsia" w:asciiTheme="minorEastAsia" w:hAnsiTheme="minorEastAsia" w:eastAsiaTheme="minorEastAsia" w:cstheme="minorEastAsia"/>
                <w:color w:val="auto"/>
                <w:sz w:val="24"/>
                <w:szCs w:val="24"/>
                <w:highlight w:val="none"/>
                <w:u w:val="single"/>
                <w:lang w:bidi="ar"/>
              </w:rPr>
              <w:t xml:space="preserve">0</w:t>
            </w:r>
            <w:r>
              <w:rPr>
                <w:rFonts w:hint="eastAsia" w:asciiTheme="minorEastAsia" w:hAnsiTheme="minorEastAsia" w:eastAsiaTheme="minorEastAsia" w:cstheme="minorEastAsia"/>
                <w:color w:val="auto"/>
                <w:sz w:val="24"/>
                <w:szCs w:val="24"/>
                <w:highlight w:val="none"/>
              </w:rPr>
              <w:t xml:space="preserve">（北京时间）</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投标截止时间后的投标文件恕不接受。</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投标及开标地点：网上线上投标。</w:t>
            </w:r>
            <w:r/>
          </w:p>
          <w:p>
            <w:pPr>
              <w:ind w:firstLine="79"/>
              <w:spacing w:line="360" w:lineRule="auto"/>
              <w:shd w:val="clear" w:color="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网上解密时间：</w:t>
            </w:r>
            <w:r>
              <w:rPr>
                <w:rFonts w:hint="eastAsia" w:asciiTheme="minorEastAsia" w:hAnsiTheme="minorEastAsia" w:eastAsiaTheme="minorEastAsia" w:cstheme="minorEastAsia"/>
                <w:color w:val="auto"/>
                <w:sz w:val="24"/>
                <w:szCs w:val="24"/>
                <w:highlight w:val="none"/>
                <w:u w:val="single"/>
                <w:lang w:bidi="ar"/>
              </w:rPr>
              <w:t xml:space="preserve">2025年 </w:t>
            </w:r>
            <w:r>
              <w:rPr>
                <w:rFonts w:hint="eastAsia" w:eastAsia="宋体" w:asciiTheme="minorEastAsia" w:hAnsiTheme="minorEastAsia" w:cstheme="minorEastAsia"/>
                <w:color w:val="auto"/>
                <w:sz w:val="24"/>
                <w:szCs w:val="24"/>
                <w:highlight w:val="none"/>
                <w:u w:val="single"/>
                <w:lang w:val="en-US" w:eastAsia="zh-CN" w:bidi="ar"/>
              </w:rPr>
              <w:t xml:space="preserve">12</w:t>
            </w:r>
            <w:r>
              <w:rPr>
                <w:rFonts w:hint="eastAsia" w:asciiTheme="minorEastAsia" w:hAnsiTheme="minorEastAsia" w:cstheme="minorEastAsia"/>
                <w:color w:val="auto"/>
                <w:sz w:val="24"/>
                <w:szCs w:val="24"/>
                <w:highlight w:val="none"/>
                <w:u w:val="single"/>
                <w:lang w:val="en-US" w:eastAsia="zh-CN" w:bidi="ar"/>
              </w:rPr>
              <w:t xml:space="preserve">  </w:t>
            </w:r>
            <w:r>
              <w:rPr>
                <w:rFonts w:hint="eastAsia" w:asciiTheme="minorEastAsia" w:hAnsiTheme="minorEastAsia" w:eastAsiaTheme="minorEastAsia" w:cstheme="minorEastAsia"/>
                <w:color w:val="auto"/>
                <w:sz w:val="24"/>
                <w:szCs w:val="24"/>
                <w:highlight w:val="none"/>
                <w:u w:val="single"/>
                <w:lang w:bidi="ar"/>
              </w:rPr>
              <w:t xml:space="preserve">月 </w:t>
            </w:r>
            <w:r>
              <w:rPr>
                <w:rFonts w:hint="eastAsia" w:asciiTheme="minorEastAsia" w:hAnsiTheme="minorEastAsia" w:cstheme="minorEastAsia"/>
                <w:color w:val="auto"/>
                <w:sz w:val="24"/>
                <w:szCs w:val="24"/>
                <w:highlight w:val="none"/>
                <w:u w:val="single"/>
                <w:lang w:val="en-US" w:eastAsia="zh-CN" w:bidi="ar"/>
              </w:rPr>
              <w:t xml:space="preserve"> 8 </w:t>
            </w:r>
            <w:r>
              <w:rPr>
                <w:rFonts w:hint="eastAsia" w:asciiTheme="minorEastAsia" w:hAnsiTheme="minorEastAsia" w:eastAsiaTheme="minorEastAsia" w:cstheme="minorEastAsia"/>
                <w:color w:val="auto"/>
                <w:sz w:val="24"/>
                <w:szCs w:val="24"/>
                <w:highlight w:val="none"/>
                <w:u w:val="single"/>
                <w:lang w:bidi="ar"/>
              </w:rPr>
              <w:t xml:space="preserve"> 日</w:t>
            </w:r>
            <w:r>
              <w:rPr>
                <w:rFonts w:hint="eastAsia" w:asciiTheme="minorEastAsia" w:hAnsiTheme="minorEastAsia" w:eastAsiaTheme="minorEastAsia" w:cstheme="minorEastAsia"/>
                <w:color w:val="auto"/>
                <w:sz w:val="24"/>
                <w:szCs w:val="24"/>
                <w:highlight w:val="none"/>
                <w:u w:val="single"/>
                <w:lang w:val="en-US" w:eastAsia="zh-CN" w:bidi="ar"/>
              </w:rPr>
              <w:t xml:space="preserve">9</w:t>
            </w:r>
            <w:r>
              <w:rPr>
                <w:rFonts w:hint="eastAsia" w:asciiTheme="minorEastAsia" w:hAnsiTheme="minorEastAsia" w:eastAsiaTheme="minorEastAsia" w:cstheme="minorEastAsia"/>
                <w:color w:val="auto"/>
                <w:sz w:val="24"/>
                <w:szCs w:val="24"/>
                <w:highlight w:val="none"/>
                <w:u w:val="single"/>
                <w:lang w:bidi="ar"/>
              </w:rPr>
              <w:t xml:space="preserve">:</w:t>
            </w:r>
            <w:r>
              <w:rPr>
                <w:rFonts w:hint="eastAsia" w:eastAsia="宋体" w:asciiTheme="minorEastAsia" w:hAnsiTheme="minorEastAsia" w:cstheme="minorEastAsia"/>
                <w:color w:val="auto"/>
                <w:sz w:val="24"/>
                <w:szCs w:val="24"/>
                <w:highlight w:val="none"/>
                <w:u w:val="single"/>
                <w:lang w:val="en-US" w:eastAsia="zh-CN" w:bidi="ar"/>
              </w:rPr>
              <w:t xml:space="preserve">3</w:t>
            </w:r>
            <w:r>
              <w:rPr>
                <w:rFonts w:hint="eastAsia" w:asciiTheme="minorEastAsia" w:hAnsiTheme="minorEastAsia" w:eastAsiaTheme="minorEastAsia" w:cstheme="minorEastAsia"/>
                <w:color w:val="auto"/>
                <w:sz w:val="24"/>
                <w:szCs w:val="24"/>
                <w:highlight w:val="none"/>
                <w:u w:val="single"/>
                <w:lang w:bidi="ar"/>
              </w:rPr>
              <w:t xml:space="preserve">0</w:t>
            </w:r>
            <w:r>
              <w:rPr>
                <w:rFonts w:hint="eastAsia" w:asciiTheme="minorEastAsia" w:hAnsiTheme="minorEastAsia" w:eastAsiaTheme="minorEastAsia" w:cstheme="minorEastAsia"/>
                <w:color w:val="auto"/>
                <w:sz w:val="24"/>
                <w:szCs w:val="24"/>
                <w:highlight w:val="none"/>
              </w:rPr>
              <w:t xml:space="preserve">。</w:t>
            </w:r>
            <w:r/>
          </w:p>
        </w:tc>
      </w:tr>
      <w:tr>
        <w:trPr>
          <w:trHeight w:val="70"/>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w:t>
            </w:r>
            <w:r/>
          </w:p>
        </w:tc>
        <w:tc>
          <w:tcPr>
            <w:tcW w:w="8808" w:type="dxa"/>
            <w:vAlign w:val="center"/>
            <w:textDirection w:val="lrTb"/>
            <w:noWrap w:val="false"/>
          </w:tcPr>
          <w:p>
            <w:pPr>
              <w:pStyle w:val="759"/>
              <w:ind w:left="-61" w:firstLine="0"/>
              <w:jc w:val="left"/>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评审时间：</w:t>
            </w:r>
            <w:r>
              <w:rPr>
                <w:rFonts w:hint="eastAsia" w:asciiTheme="minorEastAsia" w:hAnsiTheme="minorEastAsia" w:eastAsiaTheme="minorEastAsia" w:cstheme="minorEastAsia"/>
                <w:color w:val="auto"/>
                <w:sz w:val="24"/>
                <w:szCs w:val="24"/>
                <w:highlight w:val="none"/>
                <w:u w:val="single"/>
                <w:lang w:bidi="ar"/>
              </w:rPr>
              <w:t xml:space="preserve">2025年 </w:t>
            </w:r>
            <w:r>
              <w:rPr>
                <w:rFonts w:hint="eastAsia" w:eastAsia="宋体" w:asciiTheme="minorEastAsia" w:hAnsiTheme="minorEastAsia" w:cstheme="minorEastAsia"/>
                <w:color w:val="auto"/>
                <w:sz w:val="24"/>
                <w:szCs w:val="24"/>
                <w:highlight w:val="none"/>
                <w:u w:val="single"/>
                <w:lang w:val="en-US" w:eastAsia="zh-CN" w:bidi="ar"/>
              </w:rPr>
              <w:t xml:space="preserve">12</w:t>
            </w:r>
            <w:r>
              <w:rPr>
                <w:rFonts w:hint="eastAsia" w:eastAsia="宋体" w:asciiTheme="minorEastAsia" w:hAnsiTheme="minorEastAsia" w:cstheme="minorEastAsia"/>
                <w:color w:val="auto"/>
                <w:sz w:val="24"/>
                <w:szCs w:val="24"/>
                <w:highlight w:val="none"/>
                <w:u w:val="single"/>
                <w:lang w:val="en-US" w:eastAsia="zh-CN" w:bidi="ar"/>
              </w:rPr>
              <w:t xml:space="preserve">  </w:t>
            </w:r>
            <w:r>
              <w:rPr>
                <w:rFonts w:hint="eastAsia" w:asciiTheme="minorEastAsia" w:hAnsiTheme="minorEastAsia" w:eastAsiaTheme="minorEastAsia" w:cstheme="minorEastAsia"/>
                <w:color w:val="auto"/>
                <w:sz w:val="24"/>
                <w:szCs w:val="24"/>
                <w:highlight w:val="none"/>
                <w:u w:val="single"/>
                <w:lang w:bidi="ar"/>
              </w:rPr>
              <w:t xml:space="preserve">月 </w:t>
            </w:r>
            <w:r>
              <w:rPr>
                <w:rFonts w:hint="eastAsia" w:eastAsia="宋体" w:asciiTheme="minorEastAsia" w:hAnsiTheme="minorEastAsia" w:cstheme="minorEastAsia"/>
                <w:color w:val="auto"/>
                <w:sz w:val="24"/>
                <w:szCs w:val="24"/>
                <w:highlight w:val="none"/>
                <w:u w:val="single"/>
                <w:lang w:val="en-US" w:eastAsia="zh-CN" w:bidi="ar"/>
              </w:rPr>
              <w:t xml:space="preserve">8</w:t>
            </w:r>
            <w:r>
              <w:rPr>
                <w:rFonts w:hint="eastAsia" w:eastAsia="宋体" w:asciiTheme="minorEastAsia" w:hAnsiTheme="minorEastAsia" w:cstheme="minorEastAsia"/>
                <w:color w:val="auto"/>
                <w:sz w:val="24"/>
                <w:szCs w:val="24"/>
                <w:highlight w:val="none"/>
                <w:u w:val="single"/>
                <w:lang w:val="en-US" w:eastAsia="zh-CN" w:bidi="ar"/>
              </w:rPr>
              <w:t xml:space="preserve">  </w:t>
            </w:r>
            <w:r>
              <w:rPr>
                <w:rFonts w:hint="eastAsia" w:asciiTheme="minorEastAsia" w:hAnsiTheme="minorEastAsia" w:eastAsiaTheme="minorEastAsia" w:cstheme="minorEastAsia"/>
                <w:color w:val="auto"/>
                <w:sz w:val="24"/>
                <w:szCs w:val="24"/>
                <w:highlight w:val="none"/>
                <w:u w:val="single"/>
                <w:lang w:bidi="ar"/>
              </w:rPr>
              <w:t xml:space="preserve">日</w:t>
            </w:r>
            <w:r>
              <w:rPr>
                <w:rFonts w:hint="eastAsia" w:asciiTheme="minorEastAsia" w:hAnsiTheme="minorEastAsia" w:eastAsiaTheme="minorEastAsia" w:cstheme="minorEastAsia"/>
                <w:color w:val="auto"/>
                <w:sz w:val="24"/>
                <w:szCs w:val="24"/>
                <w:highlight w:val="none"/>
                <w:lang w:val="zh-CN"/>
              </w:rPr>
              <w:t xml:space="preserve">唱标结束后</w:t>
            </w:r>
            <w:r/>
          </w:p>
          <w:p>
            <w:pPr>
              <w:ind w:left="-23"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评审地点：无锡市公共资源交易中心新吴分中心评标室（交大联云科技园停车场）</w:t>
            </w:r>
            <w:r/>
          </w:p>
        </w:tc>
      </w:tr>
      <w:tr>
        <w:trPr>
          <w:trHeight w:val="723"/>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w:t>
            </w:r>
            <w:r/>
          </w:p>
        </w:tc>
        <w:tc>
          <w:tcPr>
            <w:tcW w:w="8808" w:type="dxa"/>
            <w:vAlign w:val="center"/>
            <w:textDirection w:val="lrTb"/>
            <w:noWrap w:val="false"/>
          </w:tcPr>
          <w:p>
            <w:pPr>
              <w:ind w:firstLine="0"/>
              <w:shd w:val="clear" w:color="auto"/>
              <w:rPr>
                <w:rFonts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eastAsia="zh-CN"/>
              </w:rPr>
              <w:t xml:space="preserve">中标供应商</w:t>
            </w:r>
            <w:r>
              <w:rPr>
                <w:rFonts w:hint="eastAsia" w:asciiTheme="minorEastAsia" w:hAnsiTheme="minorEastAsia" w:eastAsiaTheme="minorEastAsia" w:cstheme="minorEastAsia"/>
                <w:color w:val="auto"/>
                <w:sz w:val="24"/>
                <w:szCs w:val="24"/>
                <w:highlight w:val="none"/>
              </w:rPr>
              <w:t xml:space="preserve">确定时间：</w:t>
            </w:r>
            <w:r>
              <w:rPr>
                <w:rFonts w:hint="eastAsia" w:asciiTheme="minorEastAsia" w:hAnsiTheme="minorEastAsia" w:eastAsiaTheme="minorEastAsia" w:cstheme="minorEastAsia"/>
                <w:color w:val="auto"/>
                <w:sz w:val="24"/>
                <w:szCs w:val="24"/>
                <w:highlight w:val="none"/>
                <w:u w:val="single"/>
                <w:lang w:bidi="ar"/>
              </w:rPr>
              <w:t xml:space="preserve">2025年 </w:t>
            </w:r>
            <w:r>
              <w:rPr>
                <w:rFonts w:hint="eastAsia" w:asciiTheme="minorEastAsia" w:hAnsiTheme="minorEastAsia" w:cstheme="minorEastAsia"/>
                <w:color w:val="auto"/>
                <w:sz w:val="24"/>
                <w:szCs w:val="24"/>
                <w:highlight w:val="none"/>
                <w:u w:val="single"/>
                <w:lang w:val="en-US" w:eastAsia="zh-CN" w:bidi="ar"/>
              </w:rPr>
              <w:t xml:space="preserve">12 </w:t>
            </w:r>
            <w:r>
              <w:rPr>
                <w:rFonts w:hint="eastAsia" w:asciiTheme="minorEastAsia" w:hAnsiTheme="minorEastAsia" w:eastAsiaTheme="minorEastAsia" w:cstheme="minorEastAsia"/>
                <w:color w:val="auto"/>
                <w:sz w:val="24"/>
                <w:szCs w:val="24"/>
                <w:highlight w:val="none"/>
                <w:u w:val="single"/>
                <w:lang w:bidi="ar"/>
              </w:rPr>
              <w:t xml:space="preserve">月</w:t>
            </w:r>
            <w:r>
              <w:rPr>
                <w:rFonts w:hint="eastAsia" w:asciiTheme="minorEastAsia" w:hAnsiTheme="minorEastAsia" w:cstheme="minorEastAsia"/>
                <w:color w:val="auto"/>
                <w:sz w:val="24"/>
                <w:szCs w:val="24"/>
                <w:highlight w:val="none"/>
                <w:u w:val="single"/>
                <w:lang w:val="en-US" w:eastAsia="zh-CN" w:bidi="ar"/>
              </w:rPr>
              <w:t xml:space="preserve">  8 </w:t>
            </w:r>
            <w:r>
              <w:rPr>
                <w:rFonts w:hint="eastAsia" w:asciiTheme="minorEastAsia" w:hAnsiTheme="minorEastAsia" w:eastAsiaTheme="minorEastAsia" w:cstheme="minorEastAsia"/>
                <w:color w:val="auto"/>
                <w:sz w:val="24"/>
                <w:szCs w:val="24"/>
                <w:highlight w:val="none"/>
                <w:u w:val="single"/>
                <w:lang w:bidi="ar"/>
              </w:rPr>
              <w:t xml:space="preserve"> 日</w:t>
            </w:r>
            <w:r>
              <w:rPr>
                <w:rFonts w:hint="eastAsia" w:asciiTheme="minorEastAsia" w:hAnsiTheme="minorEastAsia" w:eastAsiaTheme="minorEastAsia" w:cstheme="minorEastAsia"/>
                <w:color w:val="auto"/>
                <w:sz w:val="24"/>
                <w:szCs w:val="24"/>
                <w:highlight w:val="none"/>
              </w:rPr>
              <w:t xml:space="preserve">评审结束后</w:t>
            </w:r>
            <w:r/>
          </w:p>
        </w:tc>
      </w:tr>
      <w:tr>
        <w:trPr>
          <w:trHeight w:val="683"/>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w:t>
            </w:r>
            <w:r/>
          </w:p>
        </w:tc>
        <w:tc>
          <w:tcPr>
            <w:tcW w:w="8808" w:type="dxa"/>
            <w:vAlign w:val="center"/>
            <w:textDirection w:val="lrTb"/>
            <w:noWrap w:val="false"/>
          </w:tcPr>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纸质投标文件：本项目为线上不见面开标，无需递交纸质文件。</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中标供应商需在中标后递交一份纸质文件正本，两份纸质文件副本。</w:t>
            </w:r>
            <w:r/>
          </w:p>
        </w:tc>
      </w:tr>
      <w:tr>
        <w:trPr>
          <w:trHeight w:val="515"/>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w:t>
            </w:r>
            <w:r/>
          </w:p>
        </w:tc>
        <w:tc>
          <w:tcPr>
            <w:tcW w:w="8808" w:type="dxa"/>
            <w:vAlign w:val="center"/>
            <w:textDirection w:val="lrTb"/>
            <w:noWrap w:val="false"/>
          </w:tcPr>
          <w:p>
            <w:pPr>
              <w:ind w:firstLine="79"/>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网上投标解密时间：</w:t>
            </w:r>
            <w:r>
              <w:rPr>
                <w:rFonts w:hint="eastAsia" w:asciiTheme="minorEastAsia" w:hAnsiTheme="minorEastAsia" w:eastAsiaTheme="minorEastAsia" w:cstheme="minorEastAsia"/>
                <w:color w:val="auto"/>
                <w:sz w:val="24"/>
                <w:szCs w:val="24"/>
                <w:highlight w:val="none"/>
                <w:u w:val="single"/>
                <w:lang w:bidi="ar"/>
              </w:rPr>
              <w:t xml:space="preserve">2025年</w:t>
            </w:r>
            <w:r>
              <w:rPr>
                <w:rFonts w:hint="eastAsia" w:asciiTheme="minorEastAsia" w:hAnsiTheme="minorEastAsia" w:cstheme="minorEastAsia"/>
                <w:color w:val="auto"/>
                <w:sz w:val="24"/>
                <w:szCs w:val="24"/>
                <w:highlight w:val="none"/>
                <w:u w:val="single"/>
                <w:lang w:val="en-US" w:eastAsia="zh-CN" w:bidi="ar"/>
              </w:rPr>
              <w:t xml:space="preserve"> 12 </w:t>
            </w:r>
            <w:r>
              <w:rPr>
                <w:rFonts w:hint="eastAsia" w:asciiTheme="minorEastAsia" w:hAnsiTheme="minorEastAsia" w:eastAsiaTheme="minorEastAsia" w:cstheme="minorEastAsia"/>
                <w:color w:val="auto"/>
                <w:sz w:val="24"/>
                <w:szCs w:val="24"/>
                <w:highlight w:val="none"/>
                <w:u w:val="single"/>
                <w:lang w:bidi="ar"/>
              </w:rPr>
              <w:t xml:space="preserve">月 </w:t>
            </w:r>
            <w:r>
              <w:rPr>
                <w:rFonts w:hint="eastAsia" w:asciiTheme="minorEastAsia" w:hAnsiTheme="minorEastAsia" w:cstheme="minorEastAsia"/>
                <w:color w:val="auto"/>
                <w:sz w:val="24"/>
                <w:szCs w:val="24"/>
                <w:highlight w:val="none"/>
                <w:u w:val="single"/>
                <w:lang w:val="en-US" w:eastAsia="zh-CN" w:bidi="ar"/>
              </w:rPr>
              <w:t xml:space="preserve"> 8</w:t>
            </w:r>
            <w:bookmarkStart w:id="11" w:name="_GoBack"/>
            <w:r/>
            <w:bookmarkEnd w:id="11"/>
            <w:r>
              <w:rPr>
                <w:rFonts w:hint="eastAsia" w:asciiTheme="minorEastAsia" w:hAnsiTheme="minorEastAsia" w:cstheme="minorEastAsia"/>
                <w:color w:val="auto"/>
                <w:sz w:val="24"/>
                <w:szCs w:val="24"/>
                <w:highlight w:val="none"/>
                <w:u w:val="single"/>
                <w:lang w:val="en-US" w:eastAsia="zh-CN" w:bidi="ar"/>
              </w:rPr>
              <w:t xml:space="preserve"> </w:t>
            </w:r>
            <w:r>
              <w:rPr>
                <w:rFonts w:hint="eastAsia" w:asciiTheme="minorEastAsia" w:hAnsiTheme="minorEastAsia" w:eastAsiaTheme="minorEastAsia" w:cstheme="minorEastAsia"/>
                <w:color w:val="auto"/>
                <w:sz w:val="24"/>
                <w:szCs w:val="24"/>
                <w:highlight w:val="none"/>
                <w:u w:val="single"/>
                <w:lang w:bidi="ar"/>
              </w:rPr>
              <w:t xml:space="preserve">日</w:t>
            </w:r>
            <w:r>
              <w:rPr>
                <w:rFonts w:hint="eastAsia" w:asciiTheme="minorEastAsia" w:hAnsiTheme="minorEastAsia" w:eastAsiaTheme="minorEastAsia" w:cstheme="minorEastAsia"/>
                <w:color w:val="auto"/>
                <w:sz w:val="24"/>
                <w:szCs w:val="24"/>
                <w:highlight w:val="none"/>
              </w:rPr>
              <w:t xml:space="preserve">开启解密后半小时。</w:t>
            </w:r>
            <w:r/>
          </w:p>
        </w:tc>
      </w:tr>
      <w:tr>
        <w:trPr>
          <w:trHeight w:val="739"/>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w:t>
            </w:r>
            <w:r/>
          </w:p>
        </w:tc>
        <w:tc>
          <w:tcPr>
            <w:tcW w:w="8808" w:type="dxa"/>
            <w:vAlign w:val="center"/>
            <w:textDirection w:val="lrTb"/>
            <w:noWrap w:val="false"/>
          </w:tcPr>
          <w:p>
            <w:pPr>
              <w:ind w:firstLine="0"/>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本次采购采用《江苏省政府采购（苏采云）平台》进行招标投标活动，招标、投标、评标和中标结果发布全程电子化。</w:t>
            </w:r>
            <w:r/>
          </w:p>
        </w:tc>
      </w:tr>
      <w:tr>
        <w:trPr>
          <w:cantSplit/>
          <w:trHeight w:val="5344"/>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w:t>
            </w:r>
            <w:r/>
          </w:p>
        </w:tc>
        <w:tc>
          <w:tcPr>
            <w:tcW w:w="8808" w:type="dxa"/>
            <w:vAlign w:val="center"/>
            <w:textDirection w:val="lrTb"/>
            <w:noWrap w:val="false"/>
          </w:tcPr>
          <w:p>
            <w:pPr>
              <w:ind w:firstLine="0"/>
              <w:spacing w:line="360" w:lineRule="auto"/>
              <w:shd w:val="clear" w:color="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采购人：</w:t>
            </w:r>
            <w:r>
              <w:rPr>
                <w:rFonts w:hint="eastAsia" w:eastAsia="宋体" w:asciiTheme="minorEastAsia" w:hAnsiTheme="minorEastAsia" w:cstheme="minorEastAsia"/>
                <w:color w:val="auto"/>
                <w:sz w:val="24"/>
                <w:szCs w:val="24"/>
                <w:highlight w:val="none"/>
                <w:lang w:eastAsia="zh-CN"/>
              </w:rPr>
              <w:t xml:space="preserve">无锡国家高新技术产业开发区（无锡市新吴区）城市管理局</w:t>
            </w:r>
            <w:r/>
          </w:p>
          <w:p>
            <w:pPr>
              <w:ind w:firstLine="0"/>
              <w:spacing w:line="360" w:lineRule="auto"/>
              <w:shd w:val="clear" w:color="auto"/>
              <w:rPr>
                <w:rFonts w:hint="default" w:eastAsia="宋体"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联系人：</w:t>
            </w:r>
            <w:r>
              <w:rPr>
                <w:rFonts w:hint="eastAsia" w:asciiTheme="minorEastAsia" w:hAnsiTheme="minorEastAsia" w:cstheme="minorEastAsia"/>
                <w:color w:val="auto"/>
                <w:sz w:val="24"/>
                <w:szCs w:val="24"/>
                <w:highlight w:val="none"/>
                <w:lang w:val="en-US" w:eastAsia="zh-CN"/>
              </w:rPr>
              <w:t xml:space="preserve"> </w:t>
            </w:r>
            <w:r>
              <w:rPr>
                <w:rFonts w:hint="eastAsia" w:hAnsi="宋体"/>
                <w:color w:val="auto"/>
                <w:sz w:val="24"/>
                <w:highlight w:val="none"/>
              </w:rPr>
              <w:t xml:space="preserve">张工</w:t>
            </w:r>
            <w:r/>
          </w:p>
          <w:p>
            <w:pPr>
              <w:ind w:firstLine="0"/>
              <w:spacing w:line="360" w:lineRule="auto"/>
              <w:shd w:val="clear" w:color="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联系电话：</w:t>
            </w:r>
            <w:r>
              <w:rPr>
                <w:rFonts w:hint="eastAsia" w:eastAsia="宋体" w:asciiTheme="minorEastAsia" w:hAnsiTheme="minorEastAsia" w:cstheme="minorEastAsia"/>
                <w:color w:val="auto"/>
                <w:sz w:val="24"/>
                <w:szCs w:val="24"/>
                <w:highlight w:val="none"/>
                <w:lang w:val="en-US" w:eastAsia="zh-CN"/>
              </w:rPr>
              <w:t xml:space="preserve"> </w:t>
            </w:r>
            <w:r>
              <w:rPr>
                <w:rFonts w:hAnsi="宋体"/>
                <w:color w:val="auto"/>
                <w:sz w:val="24"/>
                <w:highlight w:val="none"/>
              </w:rPr>
              <w:t xml:space="preserve">0510-80595297</w:t>
            </w:r>
            <w:r/>
          </w:p>
          <w:p>
            <w:pPr>
              <w:ind w:firstLine="0"/>
              <w:spacing w:line="360" w:lineRule="auto"/>
              <w:shd w:val="clear" w:color="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采购代理机构：</w:t>
            </w:r>
            <w:r>
              <w:rPr>
                <w:rFonts w:hint="eastAsia" w:asciiTheme="minorEastAsia" w:hAnsiTheme="minorEastAsia" w:cstheme="minorEastAsia"/>
                <w:color w:val="auto"/>
                <w:sz w:val="24"/>
                <w:szCs w:val="24"/>
                <w:highlight w:val="none"/>
                <w:lang w:eastAsia="zh-CN"/>
              </w:rPr>
              <w:t xml:space="preserve">涵熙（苏州）工程顾问有限公司</w:t>
            </w:r>
            <w:r/>
          </w:p>
          <w:p>
            <w:pPr>
              <w:ind w:firstLine="0"/>
              <w:spacing w:line="360" w:lineRule="auto"/>
              <w:shd w:val="clear" w:color="auto"/>
              <w:rPr>
                <w:rFonts w:hint="default" w:eastAsia="宋体"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联系人：</w:t>
            </w:r>
            <w:r>
              <w:rPr>
                <w:rFonts w:hint="eastAsia" w:asciiTheme="minorEastAsia" w:hAnsiTheme="minorEastAsia" w:cstheme="minorEastAsia"/>
                <w:color w:val="auto"/>
                <w:sz w:val="24"/>
                <w:szCs w:val="24"/>
                <w:highlight w:val="none"/>
                <w:lang w:val="en-US" w:eastAsia="zh-CN"/>
              </w:rPr>
              <w:t xml:space="preserve">杨逸、蒋鼎、卢祯、祝晓燕</w:t>
            </w:r>
            <w:r/>
          </w:p>
          <w:p>
            <w:pPr>
              <w:ind w:firstLine="0"/>
              <w:spacing w:line="360" w:lineRule="auto"/>
              <w:shd w:val="clear" w:color="auto"/>
              <w:rPr>
                <w:rFonts w:hint="default" w:eastAsia="宋体"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联系电话：0510-</w:t>
            </w:r>
            <w:r>
              <w:rPr>
                <w:rFonts w:hint="eastAsia" w:asciiTheme="minorEastAsia" w:hAnsiTheme="minorEastAsia" w:cstheme="minorEastAsia"/>
                <w:color w:val="auto"/>
                <w:sz w:val="24"/>
                <w:szCs w:val="24"/>
                <w:highlight w:val="none"/>
                <w:lang w:val="en-US" w:eastAsia="zh-CN"/>
              </w:rPr>
              <w:t xml:space="preserve">83306659</w:t>
            </w:r>
            <w:r/>
          </w:p>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传真：0510-</w:t>
            </w:r>
            <w:r>
              <w:rPr>
                <w:rFonts w:hint="eastAsia" w:asciiTheme="minorEastAsia" w:hAnsiTheme="minorEastAsia" w:cstheme="minorEastAsia"/>
                <w:color w:val="auto"/>
                <w:sz w:val="24"/>
                <w:szCs w:val="24"/>
                <w:highlight w:val="none"/>
                <w:lang w:val="en-US" w:eastAsia="zh-CN"/>
              </w:rPr>
              <w:t xml:space="preserve">83306659</w:t>
            </w:r>
            <w:r/>
          </w:p>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电子邮件地址：464823780@qq.com</w:t>
            </w:r>
            <w:r/>
          </w:p>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联系地址：无锡市惠山区洛南大道8号西泽大厦28楼2802室</w:t>
            </w:r>
            <w:r/>
          </w:p>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邮政编码：214000</w:t>
            </w:r>
            <w:r/>
          </w:p>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有关本次采购活动程序方面的问题，可来人、来函（传真）或电话联系。</w:t>
            </w:r>
            <w:r/>
          </w:p>
        </w:tc>
      </w:tr>
    </w:tbl>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600"/>
        <w:shd w:val="clear" w:color="auto"/>
        <w:rPr>
          <w:rFonts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rPr>
        <w:br w:type="page" w:clear="all"/>
      </w:r>
      <w:r/>
    </w:p>
    <w:p>
      <w:pPr>
        <w:ind w:firstLine="600"/>
        <w:jc w:val="center"/>
        <w:shd w:val="clear" w:color="auto"/>
        <w:rPr>
          <w:rFonts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rPr>
        <w:t xml:space="preserve">二、投标供应商须知</w:t>
      </w:r>
      <w:r/>
    </w:p>
    <w:p>
      <w:pPr>
        <w:ind w:left="0" w:firstLine="48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1"/>
      </w:pPr>
      <w:r/>
      <w:bookmarkStart w:id="0" w:name="四．合同书"/>
      <w:r/>
      <w:bookmarkEnd w:id="0"/>
      <w:r/>
      <w:bookmarkStart w:id="1" w:name="三．项目技术配置和有关说明"/>
      <w:r/>
      <w:bookmarkEnd w:id="1"/>
      <w:r>
        <w:rPr>
          <w:rFonts w:hint="eastAsia" w:asciiTheme="minorEastAsia" w:hAnsiTheme="minorEastAsia" w:eastAsiaTheme="minorEastAsia"/>
          <w:color w:val="auto"/>
          <w:sz w:val="24"/>
          <w:szCs w:val="24"/>
          <w:highlight w:val="none"/>
        </w:rPr>
        <w:t xml:space="preserve">（一）遵循原则：</w:t>
      </w:r>
      <w:r/>
    </w:p>
    <w:p>
      <w:pPr>
        <w:ind w:left="0" w:firstLine="48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公开透明原则、公平竞争原则、公正原则和诚实信用原则。</w:t>
      </w:r>
      <w:r/>
    </w:p>
    <w:p>
      <w:pPr>
        <w:ind w:left="0" w:firstLine="48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（二）招标文件：</w:t>
      </w:r>
      <w:r/>
    </w:p>
    <w:p>
      <w:pPr>
        <w:pStyle w:val="954"/>
        <w:ind w:left="0" w:firstLine="480"/>
        <w:keepLines w:val="0"/>
        <w:keepNext w:val="0"/>
        <w:pageBreakBefore w:val="0"/>
        <w:spacing w:line="360" w:lineRule="auto"/>
        <w:shd w:val="clear" w:color="auto"/>
        <w:widowControl w:val="off"/>
        <w:rPr>
          <w:rFonts w:asciiTheme="minorEastAsia" w:hAnsiTheme="minorEastAsia" w:eastAsiaTheme="minorEastAsia"/>
          <w:bCs/>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1.招标文件包括本文件目录所列全部内容，投标供应商应仔细阅读，并在投标文件中充分响应招标文件的所有要求。</w:t>
      </w:r>
      <w:r/>
    </w:p>
    <w:p>
      <w:pPr>
        <w:pStyle w:val="954"/>
        <w:ind w:left="0" w:firstLine="48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val="en-US" w:eastAsia="zh-CN"/>
        </w:rPr>
        <w:t xml:space="preserve">2</w:t>
      </w:r>
      <w:r>
        <w:rPr>
          <w:rFonts w:hint="eastAsia" w:asciiTheme="minorEastAsia" w:hAnsiTheme="minorEastAsia" w:eastAsiaTheme="minorEastAsia"/>
          <w:color w:val="auto"/>
          <w:sz w:val="24"/>
          <w:szCs w:val="24"/>
          <w:highlight w:val="none"/>
        </w:rPr>
        <w:t xml:space="preserve">.投标供应商应在苏采云平台（http://jszfcg.jscz.gov.cn/jszc/login）下载招标文件及有关资料，按要求制作、上传投标文件，对招标文件各项内容做出实质性响应，否则投标无效。</w:t>
      </w:r>
      <w:r/>
    </w:p>
    <w:p>
      <w:pPr>
        <w:pStyle w:val="954"/>
        <w:ind w:left="0" w:firstLine="48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rPr>
        <w:t xml:space="preserve">.投标供应商一旦参加本项目投标，即表明承诺接受了本招标文件中的所有条件和规定。</w:t>
      </w:r>
      <w:r/>
    </w:p>
    <w:p>
      <w:pPr>
        <w:pStyle w:val="954"/>
        <w:ind w:left="0" w:firstLine="48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val="en-US" w:eastAsia="zh-CN"/>
        </w:rPr>
        <w:t xml:space="preserve">4</w:t>
      </w:r>
      <w:r>
        <w:rPr>
          <w:rFonts w:hint="eastAsia" w:asciiTheme="minorEastAsia" w:hAnsiTheme="minorEastAsia" w:eastAsiaTheme="minorEastAsia"/>
          <w:color w:val="auto"/>
          <w:sz w:val="24"/>
          <w:szCs w:val="24"/>
          <w:highlight w:val="none"/>
        </w:rPr>
        <w:t xml:space="preserve">.招标文件仅作为本次招投标使用。</w:t>
      </w:r>
      <w:r/>
    </w:p>
    <w:p>
      <w:pPr>
        <w:ind w:firstLine="480"/>
        <w:spacing w:line="360" w:lineRule="auto"/>
        <w:shd w:val="clear" w:color="auto"/>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（三）招标文件的解释：</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本文件的最终解释权归采购人。</w:t>
      </w:r>
      <w:r/>
    </w:p>
    <w:p>
      <w:pPr>
        <w:ind w:firstLine="480"/>
        <w:spacing w:line="360" w:lineRule="auto"/>
        <w:shd w:val="clear" w:color="auto"/>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（四）招标文件的补充或修正：</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color w:val="auto"/>
          <w:sz w:val="24"/>
          <w:szCs w:val="24"/>
          <w:highlight w:val="none"/>
          <w:lang w:eastAsia="zh-CN"/>
        </w:rPr>
        <w:t xml:space="preserve">涵熙（苏州）工程顾问有限公司</w:t>
      </w:r>
      <w:r>
        <w:rPr>
          <w:rFonts w:hint="eastAsia" w:asciiTheme="minorEastAsia" w:hAnsiTheme="minorEastAsia" w:eastAsiaTheme="minorEastAsia"/>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2.如需对招标文件进行澄清或修正，</w:t>
      </w:r>
      <w:r>
        <w:rPr>
          <w:rFonts w:hint="eastAsia" w:asciiTheme="minorEastAsia" w:hAnsiTheme="minorEastAsia"/>
          <w:color w:val="auto"/>
          <w:sz w:val="24"/>
          <w:szCs w:val="24"/>
          <w:highlight w:val="none"/>
          <w:lang w:eastAsia="zh-CN"/>
        </w:rPr>
        <w:t xml:space="preserve">涵熙（苏州）工程顾问有限公司</w:t>
      </w:r>
      <w:r>
        <w:rPr>
          <w:rFonts w:hint="eastAsia" w:asciiTheme="minorEastAsia" w:hAnsiTheme="minorEastAsia" w:eastAsiaTheme="minorEastAsia"/>
          <w:color w:val="auto"/>
          <w:sz w:val="24"/>
          <w:szCs w:val="24"/>
          <w:highlight w:val="none"/>
        </w:rPr>
        <w:t xml:space="preserve">将在江苏政府采购网发布更正公告，该澄清或修正的内容为招标文件的组成部分。</w:t>
      </w:r>
      <w:r>
        <w:rPr>
          <w:rFonts w:hint="eastAsia" w:eastAsia="宋体" w:asciiTheme="minorEastAsia" w:hAnsiTheme="minorEastAsia"/>
          <w:color w:val="auto"/>
          <w:sz w:val="24"/>
          <w:szCs w:val="24"/>
          <w:highlight w:val="none"/>
          <w:lang w:eastAsia="zh-CN"/>
        </w:rPr>
        <w:t xml:space="preserve">投标供应商</w:t>
      </w:r>
      <w:r>
        <w:rPr>
          <w:rFonts w:hint="eastAsia" w:asciiTheme="minorEastAsia" w:hAnsiTheme="minorEastAsia" w:eastAsiaTheme="minorEastAsia"/>
          <w:color w:val="auto"/>
          <w:sz w:val="24"/>
          <w:szCs w:val="24"/>
          <w:highlight w:val="none"/>
        </w:rPr>
        <w:t xml:space="preserve">应在投标截止时间前登录投标客户端或关注原招标公告媒体上发布的相关更正公告。因</w:t>
      </w:r>
      <w:r>
        <w:rPr>
          <w:rFonts w:hint="eastAsia" w:eastAsia="宋体" w:asciiTheme="minorEastAsia" w:hAnsiTheme="minorEastAsia"/>
          <w:color w:val="auto"/>
          <w:sz w:val="24"/>
          <w:szCs w:val="24"/>
          <w:highlight w:val="none"/>
          <w:lang w:eastAsia="zh-CN"/>
        </w:rPr>
        <w:t xml:space="preserve">投标供应商</w:t>
      </w:r>
      <w:r>
        <w:rPr>
          <w:rFonts w:hint="eastAsia" w:asciiTheme="minorEastAsia" w:hAnsiTheme="minorEastAsia" w:eastAsiaTheme="minorEastAsia"/>
          <w:color w:val="auto"/>
          <w:sz w:val="24"/>
          <w:szCs w:val="24"/>
          <w:highlight w:val="none"/>
        </w:rPr>
        <w:t xml:space="preserve">未尽注意义务，未及时更新上传投标文件或全面地关注更正公告导致其提交的投标材料不符合招标文件要求，而造成的损失及风险（包括但不限于未中标）由</w:t>
      </w:r>
      <w:r>
        <w:rPr>
          <w:rFonts w:hint="eastAsia" w:eastAsia="宋体" w:asciiTheme="minorEastAsia" w:hAnsiTheme="minorEastAsia"/>
          <w:color w:val="auto"/>
          <w:sz w:val="24"/>
          <w:szCs w:val="24"/>
          <w:highlight w:val="none"/>
          <w:lang w:eastAsia="zh-CN"/>
        </w:rPr>
        <w:t xml:space="preserve">投标供应商</w:t>
      </w:r>
      <w:r>
        <w:rPr>
          <w:rFonts w:hint="eastAsia" w:asciiTheme="minorEastAsia" w:hAnsiTheme="minorEastAsia" w:eastAsiaTheme="minorEastAsia"/>
          <w:color w:val="auto"/>
          <w:sz w:val="24"/>
          <w:szCs w:val="24"/>
          <w:highlight w:val="none"/>
        </w:rPr>
        <w:t xml:space="preserve">自行承担。</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供应商认为</w:t>
      </w:r>
      <w:r>
        <w:rPr>
          <w:rFonts w:hint="eastAsia" w:asciiTheme="minorEastAsia" w:hAnsiTheme="minorEastAsia" w:eastAsiaTheme="minorEastAsia"/>
          <w:color w:val="auto"/>
          <w:sz w:val="24"/>
          <w:szCs w:val="24"/>
          <w:highlight w:val="none"/>
        </w:rPr>
        <w:t xml:space="preserve">招标</w:t>
      </w:r>
      <w:r>
        <w:rPr>
          <w:rFonts w:asciiTheme="minorEastAsia" w:hAnsiTheme="minorEastAsia" w:eastAsiaTheme="minorEastAsia"/>
          <w:color w:val="auto"/>
          <w:sz w:val="24"/>
          <w:szCs w:val="24"/>
          <w:highlight w:val="none"/>
        </w:rPr>
        <w:t xml:space="preserve">文件使自己的权益受到损害的，可以自获取</w:t>
      </w:r>
      <w:r>
        <w:rPr>
          <w:rFonts w:hint="eastAsia" w:asciiTheme="minorEastAsia" w:hAnsiTheme="minorEastAsia" w:eastAsiaTheme="minorEastAsia"/>
          <w:color w:val="auto"/>
          <w:sz w:val="24"/>
          <w:szCs w:val="24"/>
          <w:highlight w:val="none"/>
        </w:rPr>
        <w:t xml:space="preserve">招标</w:t>
      </w:r>
      <w:r>
        <w:rPr>
          <w:rFonts w:asciiTheme="minorEastAsia" w:hAnsiTheme="minorEastAsia" w:eastAsiaTheme="minorEastAsia"/>
          <w:color w:val="auto"/>
          <w:sz w:val="24"/>
          <w:szCs w:val="24"/>
          <w:highlight w:val="none"/>
        </w:rPr>
        <w:t xml:space="preserve">文件之日或者</w:t>
      </w:r>
      <w:r>
        <w:rPr>
          <w:rFonts w:hint="eastAsia" w:asciiTheme="minorEastAsia" w:hAnsiTheme="minorEastAsia" w:eastAsiaTheme="minorEastAsia"/>
          <w:color w:val="auto"/>
          <w:sz w:val="24"/>
          <w:szCs w:val="24"/>
          <w:highlight w:val="none"/>
        </w:rPr>
        <w:t xml:space="preserve">招标</w:t>
      </w:r>
      <w:r>
        <w:rPr>
          <w:rFonts w:asciiTheme="minorEastAsia" w:hAnsiTheme="minorEastAsia" w:eastAsiaTheme="minorEastAsia"/>
          <w:color w:val="auto"/>
          <w:sz w:val="24"/>
          <w:szCs w:val="24"/>
          <w:highlight w:val="none"/>
        </w:rPr>
        <w:t xml:space="preserve">公告期限届满之日（公告期限届满后获取招标文件的，以公告期限届满之日为准）起7个工作日内，以书面形式向</w:t>
      </w:r>
      <w:r>
        <w:rPr>
          <w:rFonts w:hint="eastAsia" w:asciiTheme="minorEastAsia" w:hAnsiTheme="minorEastAsia" w:eastAsiaTheme="minorEastAsia"/>
          <w:color w:val="auto"/>
          <w:sz w:val="24"/>
          <w:szCs w:val="24"/>
          <w:highlight w:val="none"/>
        </w:rPr>
        <w:t xml:space="preserve">采购人、采购代理机构提出质疑。</w:t>
      </w:r>
      <w:r>
        <w:rPr>
          <w:rFonts w:asciiTheme="minorEastAsia" w:hAnsiTheme="minorEastAsia" w:eastAsiaTheme="minorEastAsia"/>
          <w:color w:val="auto"/>
          <w:sz w:val="24"/>
          <w:szCs w:val="24"/>
          <w:highlight w:val="none"/>
        </w:rPr>
        <w:t xml:space="preserve">针对同一采购程序环节的质疑</w:t>
      </w:r>
      <w:r>
        <w:rPr>
          <w:rFonts w:hint="eastAsia" w:asciiTheme="minorEastAsia" w:hAnsiTheme="minorEastAsia" w:eastAsiaTheme="minorEastAsia"/>
          <w:color w:val="auto"/>
          <w:sz w:val="24"/>
          <w:szCs w:val="24"/>
          <w:highlight w:val="none"/>
        </w:rPr>
        <w:t xml:space="preserve">，须</w:t>
      </w:r>
      <w:r>
        <w:rPr>
          <w:rFonts w:asciiTheme="minorEastAsia" w:hAnsiTheme="minorEastAsia" w:eastAsiaTheme="minorEastAsia"/>
          <w:color w:val="auto"/>
          <w:sz w:val="24"/>
          <w:szCs w:val="24"/>
          <w:highlight w:val="none"/>
        </w:rPr>
        <w:t xml:space="preserve">在法定质疑期内一次性提出</w:t>
      </w:r>
      <w:r>
        <w:rPr>
          <w:rFonts w:hint="eastAsia" w:asciiTheme="minorEastAsia" w:hAnsiTheme="minorEastAsia" w:eastAsiaTheme="minorEastAsia"/>
          <w:color w:val="auto"/>
          <w:sz w:val="24"/>
          <w:szCs w:val="24"/>
          <w:highlight w:val="none"/>
        </w:rPr>
        <w:t xml:space="preserve">。质疑函的质疑事项应具体、明确，并有必要的事实依据和法律依据（格式详见中国政府采购网《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Theme="minorEastAsia" w:hAnsiTheme="minorEastAsia" w:eastAsiaTheme="minorEastAsia"/>
          <w:color w:val="auto"/>
          <w:sz w:val="24"/>
          <w:szCs w:val="24"/>
          <w:highlight w:val="none"/>
        </w:rPr>
        <w:t xml:space="preserve">政府采购供应商质疑函范本</w:t>
      </w:r>
      <w:r>
        <w:rPr>
          <w:rFonts w:hint="eastAsia" w:asciiTheme="minorEastAsia" w:hAnsiTheme="minorEastAsia" w:eastAsiaTheme="minorEastAsia"/>
          <w:color w:val="auto"/>
          <w:sz w:val="24"/>
          <w:szCs w:val="24"/>
          <w:highlight w:val="none"/>
        </w:rPr>
        <w:fldChar w:fldCharType="end"/>
      </w:r>
      <w:r>
        <w:rPr>
          <w:rFonts w:hint="eastAsia" w:asciiTheme="minorEastAsia" w:hAnsiTheme="minorEastAsia" w:eastAsiaTheme="minorEastAsia"/>
          <w:color w:val="auto"/>
          <w:sz w:val="24"/>
          <w:szCs w:val="24"/>
          <w:highlight w:val="none"/>
        </w:rPr>
        <w:t xml:space="preserve">》）。</w:t>
      </w:r>
      <w:r>
        <w:rPr>
          <w:rFonts w:hint="eastAsia" w:asciiTheme="minorEastAsia" w:hAnsiTheme="minorEastAsia"/>
          <w:color w:val="auto"/>
          <w:sz w:val="24"/>
          <w:szCs w:val="24"/>
          <w:highlight w:val="none"/>
          <w:lang w:eastAsia="zh-CN"/>
        </w:rPr>
        <w:t xml:space="preserve">涵熙（苏州）工程顾问有限公司</w:t>
      </w:r>
      <w:r>
        <w:rPr>
          <w:rFonts w:hint="eastAsia" w:asciiTheme="minorEastAsia" w:hAnsiTheme="minorEastAsia" w:eastAsiaTheme="minorEastAsia"/>
          <w:color w:val="auto"/>
          <w:sz w:val="24"/>
          <w:szCs w:val="24"/>
          <w:highlight w:val="none"/>
        </w:rPr>
        <w:t xml:space="preserve">将在收到符合上述要求的书面质疑后七个工作日内，对质疑内容</w:t>
      </w:r>
      <w:r>
        <w:rPr>
          <w:rFonts w:hint="eastAsia" w:asciiTheme="minorEastAsia" w:hAnsiTheme="minorEastAsia"/>
          <w:color w:val="auto"/>
          <w:sz w:val="24"/>
          <w:szCs w:val="24"/>
          <w:highlight w:val="none"/>
          <w:lang w:eastAsia="zh-CN"/>
        </w:rPr>
        <w:t xml:space="preserve">作出</w:t>
      </w:r>
      <w:r>
        <w:rPr>
          <w:rFonts w:hint="eastAsia" w:asciiTheme="minorEastAsia" w:hAnsiTheme="minorEastAsia" w:eastAsiaTheme="minorEastAsia"/>
          <w:color w:val="auto"/>
          <w:sz w:val="24"/>
          <w:szCs w:val="24"/>
          <w:highlight w:val="none"/>
        </w:rPr>
        <w:t xml:space="preserve">答复。</w:t>
      </w:r>
      <w:r>
        <w:rPr>
          <w:rFonts w:hint="eastAsia" w:eastAsia="宋体" w:asciiTheme="minorEastAsia" w:hAnsiTheme="minorEastAsia"/>
          <w:color w:val="auto"/>
          <w:sz w:val="24"/>
          <w:szCs w:val="24"/>
          <w:highlight w:val="none"/>
          <w:lang w:eastAsia="zh-CN"/>
        </w:rPr>
        <w:t xml:space="preserve">投标供应商</w:t>
      </w:r>
      <w:r>
        <w:rPr>
          <w:rFonts w:hint="eastAsia" w:asciiTheme="minorEastAsia" w:hAnsiTheme="minorEastAsia" w:eastAsiaTheme="minorEastAsia"/>
          <w:color w:val="auto"/>
          <w:sz w:val="24"/>
          <w:szCs w:val="24"/>
          <w:highlight w:val="none"/>
        </w:rPr>
        <w:t xml:space="preserve">在法定质疑期限外送达的质疑函或法定质疑期限内送达的质疑函不符合上述要求的均为无效质疑，</w:t>
      </w:r>
      <w:r>
        <w:rPr>
          <w:rFonts w:hint="eastAsia" w:asciiTheme="minorEastAsia" w:hAnsiTheme="minorEastAsia"/>
          <w:color w:val="auto"/>
          <w:sz w:val="24"/>
          <w:szCs w:val="24"/>
          <w:highlight w:val="none"/>
          <w:lang w:eastAsia="zh-CN"/>
        </w:rPr>
        <w:t xml:space="preserve">涵熙（苏州）工程顾问有限公司</w:t>
      </w:r>
      <w:r>
        <w:rPr>
          <w:rFonts w:hint="eastAsia" w:asciiTheme="minorEastAsia" w:hAnsiTheme="minorEastAsia" w:eastAsiaTheme="minorEastAsia"/>
          <w:color w:val="auto"/>
          <w:sz w:val="24"/>
          <w:szCs w:val="24"/>
          <w:highlight w:val="none"/>
        </w:rPr>
        <w:t xml:space="preserve">对无效质疑不予受理。</w:t>
      </w:r>
      <w:r/>
    </w:p>
    <w:p>
      <w:pPr>
        <w:ind w:firstLine="480"/>
        <w:spacing w:line="360" w:lineRule="auto"/>
        <w:shd w:val="clear" w:color="auto"/>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（五）质疑与投诉：</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1.</w:t>
      </w:r>
      <w:r>
        <w:rPr>
          <w:rFonts w:asciiTheme="minorEastAsia" w:hAnsiTheme="minorEastAsia" w:eastAsiaTheme="minorEastAsia"/>
          <w:color w:val="auto"/>
          <w:sz w:val="24"/>
          <w:szCs w:val="24"/>
          <w:highlight w:val="none"/>
        </w:rPr>
        <w:t xml:space="preserve">质疑的提出和答复、投诉的提起和处理</w:t>
      </w:r>
      <w:r>
        <w:rPr>
          <w:rFonts w:hint="eastAsia" w:asciiTheme="minorEastAsia" w:hAnsiTheme="minorEastAsia" w:eastAsiaTheme="minorEastAsia"/>
          <w:color w:val="auto"/>
          <w:sz w:val="24"/>
          <w:szCs w:val="24"/>
          <w:highlight w:val="none"/>
        </w:rPr>
        <w:t xml:space="preserve">须按《</w:t>
      </w:r>
      <w:r>
        <w:rPr>
          <w:rFonts w:asciiTheme="minorEastAsia" w:hAnsiTheme="minorEastAsia" w:eastAsiaTheme="minorEastAsia"/>
          <w:color w:val="auto"/>
          <w:sz w:val="24"/>
          <w:szCs w:val="24"/>
          <w:highlight w:val="none"/>
        </w:rPr>
        <w:t xml:space="preserve">政府采购质疑和投诉办法</w:t>
      </w: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中华人民共和国财政部令第94号</w:t>
      </w:r>
      <w:r>
        <w:rPr>
          <w:rFonts w:hint="eastAsia" w:asciiTheme="minorEastAsia" w:hAnsiTheme="minorEastAsia" w:eastAsiaTheme="minorEastAsia"/>
          <w:color w:val="auto"/>
          <w:sz w:val="24"/>
          <w:szCs w:val="24"/>
          <w:highlight w:val="none"/>
        </w:rPr>
        <w:t xml:space="preserve">）相关规定执行。</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2.质疑的提出</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.1提出质疑的供应商应当是参与所质疑项目采购活动的供应商。</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潜在供应商已依法获取其可质疑的</w:t>
      </w:r>
      <w:r>
        <w:rPr>
          <w:rFonts w:hint="eastAsia" w:asciiTheme="minorEastAsia" w:hAnsiTheme="minorEastAsia" w:eastAsiaTheme="minorEastAsia"/>
          <w:color w:val="auto"/>
          <w:sz w:val="24"/>
          <w:szCs w:val="24"/>
          <w:highlight w:val="none"/>
        </w:rPr>
        <w:t xml:space="preserve">招标文件</w:t>
      </w:r>
      <w:r>
        <w:rPr>
          <w:rFonts w:asciiTheme="minorEastAsia" w:hAnsiTheme="minorEastAsia" w:eastAsiaTheme="minorEastAsia"/>
          <w:color w:val="auto"/>
          <w:sz w:val="24"/>
          <w:szCs w:val="24"/>
          <w:highlight w:val="none"/>
        </w:rPr>
        <w:t xml:space="preserve">的，可以对该文件提出质疑。对</w:t>
      </w:r>
      <w:r>
        <w:rPr>
          <w:rFonts w:hint="eastAsia" w:asciiTheme="minorEastAsia" w:hAnsiTheme="minorEastAsia" w:eastAsiaTheme="minorEastAsia"/>
          <w:color w:val="auto"/>
          <w:sz w:val="24"/>
          <w:szCs w:val="24"/>
          <w:highlight w:val="none"/>
        </w:rPr>
        <w:t xml:space="preserve">招标文件</w:t>
      </w:r>
      <w:r>
        <w:rPr>
          <w:rFonts w:asciiTheme="minorEastAsia" w:hAnsiTheme="minorEastAsia" w:eastAsiaTheme="minorEastAsia"/>
          <w:color w:val="auto"/>
          <w:sz w:val="24"/>
          <w:szCs w:val="24"/>
          <w:highlight w:val="none"/>
        </w:rPr>
        <w:t xml:space="preserve">提出质疑的，应当在获取</w:t>
      </w:r>
      <w:r>
        <w:rPr>
          <w:rFonts w:hint="eastAsia" w:asciiTheme="minorEastAsia" w:hAnsiTheme="minorEastAsia" w:eastAsiaTheme="minorEastAsia"/>
          <w:color w:val="auto"/>
          <w:sz w:val="24"/>
          <w:szCs w:val="24"/>
          <w:highlight w:val="none"/>
        </w:rPr>
        <w:t xml:space="preserve">招标文件</w:t>
      </w:r>
      <w:r>
        <w:rPr>
          <w:rFonts w:asciiTheme="minorEastAsia" w:hAnsiTheme="minorEastAsia" w:eastAsiaTheme="minorEastAsia"/>
          <w:color w:val="auto"/>
          <w:sz w:val="24"/>
          <w:szCs w:val="24"/>
          <w:highlight w:val="none"/>
        </w:rPr>
        <w:t xml:space="preserve">或者</w:t>
      </w:r>
      <w:r>
        <w:rPr>
          <w:rFonts w:hint="eastAsia" w:asciiTheme="minorEastAsia" w:hAnsiTheme="minorEastAsia" w:eastAsiaTheme="minorEastAsia"/>
          <w:color w:val="auto"/>
          <w:sz w:val="24"/>
          <w:szCs w:val="24"/>
          <w:highlight w:val="none"/>
        </w:rPr>
        <w:t xml:space="preserve">招标文件</w:t>
      </w:r>
      <w:r>
        <w:rPr>
          <w:rFonts w:asciiTheme="minorEastAsia" w:hAnsiTheme="minorEastAsia" w:eastAsiaTheme="minorEastAsia"/>
          <w:color w:val="auto"/>
          <w:sz w:val="24"/>
          <w:szCs w:val="24"/>
          <w:highlight w:val="none"/>
        </w:rPr>
        <w:t xml:space="preserve">公告期限届满之日起7个工作日内</w:t>
      </w:r>
      <w:r>
        <w:rPr>
          <w:rFonts w:hint="eastAsia" w:asciiTheme="minorEastAsia" w:hAnsiTheme="minorEastAsia" w:eastAsiaTheme="minorEastAsia"/>
          <w:color w:val="auto"/>
          <w:sz w:val="24"/>
          <w:szCs w:val="24"/>
          <w:highlight w:val="none"/>
        </w:rPr>
        <w:t xml:space="preserve">以书面形式</w:t>
      </w:r>
      <w:r>
        <w:rPr>
          <w:rFonts w:asciiTheme="minorEastAsia" w:hAnsiTheme="minorEastAsia" w:eastAsiaTheme="minorEastAsia"/>
          <w:color w:val="auto"/>
          <w:sz w:val="24"/>
          <w:szCs w:val="24"/>
          <w:highlight w:val="none"/>
        </w:rPr>
        <w:t xml:space="preserve">提出。</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供应商认为</w:t>
      </w:r>
      <w:r>
        <w:rPr>
          <w:rFonts w:hint="eastAsia" w:asciiTheme="minorEastAsia" w:hAnsiTheme="minorEastAsia" w:eastAsiaTheme="minorEastAsia"/>
          <w:color w:val="auto"/>
          <w:sz w:val="24"/>
          <w:szCs w:val="24"/>
          <w:highlight w:val="none"/>
        </w:rPr>
        <w:t xml:space="preserve">招标文件</w:t>
      </w:r>
      <w:r>
        <w:rPr>
          <w:rFonts w:asciiTheme="minorEastAsia" w:hAnsiTheme="minorEastAsia" w:eastAsiaTheme="minorEastAsia"/>
          <w:color w:val="auto"/>
          <w:sz w:val="24"/>
          <w:szCs w:val="24"/>
          <w:highlight w:val="none"/>
        </w:rPr>
        <w:t xml:space="preserve">、采购过程、中标或者成交结果使自己的权益受到损害的，可以在知道或者应知其权益受到损害之日起</w:t>
      </w:r>
      <w:r>
        <w:rPr>
          <w:rFonts w:hint="eastAsia" w:asciiTheme="minorEastAsia" w:hAnsiTheme="minorEastAsia" w:eastAsiaTheme="minorEastAsia"/>
          <w:color w:val="auto"/>
          <w:sz w:val="24"/>
          <w:szCs w:val="24"/>
          <w:highlight w:val="none"/>
        </w:rPr>
        <w:t xml:space="preserve">7</w:t>
      </w:r>
      <w:r>
        <w:rPr>
          <w:rFonts w:asciiTheme="minorEastAsia" w:hAnsiTheme="minorEastAsia" w:eastAsiaTheme="minorEastAsia"/>
          <w:color w:val="auto"/>
          <w:sz w:val="24"/>
          <w:szCs w:val="24"/>
          <w:highlight w:val="none"/>
        </w:rPr>
        <w:t xml:space="preserve">个工作日内，以书面形式向采购人提出质疑。供应商</w:t>
      </w:r>
      <w:r>
        <w:rPr>
          <w:rFonts w:hint="eastAsia" w:asciiTheme="minorEastAsia" w:hAnsiTheme="minorEastAsia" w:eastAsiaTheme="minorEastAsia"/>
          <w:color w:val="auto"/>
          <w:sz w:val="24"/>
          <w:szCs w:val="24"/>
          <w:highlight w:val="none"/>
        </w:rPr>
        <w:t xml:space="preserve">须在</w:t>
      </w:r>
      <w:r>
        <w:rPr>
          <w:rFonts w:asciiTheme="minorEastAsia" w:hAnsiTheme="minorEastAsia" w:eastAsiaTheme="minorEastAsia"/>
          <w:color w:val="auto"/>
          <w:sz w:val="24"/>
          <w:szCs w:val="24"/>
          <w:highlight w:val="none"/>
        </w:rPr>
        <w:t xml:space="preserve">法定质疑期内一次性提出针对同一采购程序环节的质疑。</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4</w:t>
      </w:r>
      <w:r>
        <w:rPr>
          <w:rFonts w:asciiTheme="minorEastAsia" w:hAnsiTheme="minorEastAsia" w:eastAsiaTheme="minorEastAsia"/>
          <w:color w:val="auto"/>
          <w:sz w:val="24"/>
          <w:szCs w:val="24"/>
          <w:highlight w:val="none"/>
        </w:rPr>
        <w:t xml:space="preserve">供应商提出质疑应当提交质疑函和必要的证明材料。质疑函应当包括下列内容：</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1</w:t>
      </w:r>
      <w:r>
        <w:rPr>
          <w:rFonts w:asciiTheme="minorEastAsia" w:hAnsiTheme="minorEastAsia" w:eastAsiaTheme="minorEastAsia"/>
          <w:color w:val="auto"/>
          <w:sz w:val="24"/>
          <w:szCs w:val="24"/>
          <w:highlight w:val="none"/>
        </w:rPr>
        <w:t xml:space="preserve">）供应商的姓名或者名称、地址、邮编、联系人及联系电话；</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）质疑项目的名称、编号；</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）具体、明确的质疑事项和与质疑事项相关的请求；</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4</w:t>
      </w:r>
      <w:r>
        <w:rPr>
          <w:rFonts w:asciiTheme="minorEastAsia" w:hAnsiTheme="minorEastAsia" w:eastAsiaTheme="minorEastAsia"/>
          <w:color w:val="auto"/>
          <w:sz w:val="24"/>
          <w:szCs w:val="24"/>
          <w:highlight w:val="none"/>
        </w:rPr>
        <w:t xml:space="preserve">）事实依据；</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5</w:t>
      </w:r>
      <w:r>
        <w:rPr>
          <w:rFonts w:asciiTheme="minorEastAsia" w:hAnsiTheme="minorEastAsia" w:eastAsiaTheme="minorEastAsia"/>
          <w:color w:val="auto"/>
          <w:sz w:val="24"/>
          <w:szCs w:val="24"/>
          <w:highlight w:val="none"/>
        </w:rPr>
        <w:t xml:space="preserve">）必要的法律依据；</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6</w:t>
      </w:r>
      <w:r>
        <w:rPr>
          <w:rFonts w:asciiTheme="minorEastAsia" w:hAnsiTheme="minorEastAsia" w:eastAsiaTheme="minorEastAsia"/>
          <w:color w:val="auto"/>
          <w:sz w:val="24"/>
          <w:szCs w:val="24"/>
          <w:highlight w:val="none"/>
        </w:rPr>
        <w:t xml:space="preserve">）提出质疑的日期。</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5</w:t>
      </w:r>
      <w:r>
        <w:rPr>
          <w:rFonts w:asciiTheme="minorEastAsia" w:hAnsiTheme="minorEastAsia" w:eastAsiaTheme="minorEastAsia"/>
          <w:color w:val="auto"/>
          <w:sz w:val="24"/>
          <w:szCs w:val="24"/>
          <w:highlight w:val="none"/>
        </w:rPr>
        <w:t xml:space="preserve">供应商为自然人的，</w:t>
      </w:r>
      <w:r>
        <w:rPr>
          <w:rFonts w:hint="eastAsia" w:asciiTheme="minorEastAsia" w:hAnsiTheme="minorEastAsia" w:eastAsiaTheme="minorEastAsia"/>
          <w:color w:val="auto"/>
          <w:sz w:val="24"/>
          <w:szCs w:val="24"/>
          <w:highlight w:val="none"/>
        </w:rPr>
        <w:t xml:space="preserve">质疑函</w:t>
      </w:r>
      <w:r>
        <w:rPr>
          <w:rFonts w:asciiTheme="minorEastAsia" w:hAnsiTheme="minorEastAsia" w:eastAsiaTheme="minorEastAsia"/>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Theme="minorEastAsia" w:hAnsiTheme="minorEastAsia" w:eastAsiaTheme="minorEastAsia"/>
          <w:color w:val="auto"/>
          <w:sz w:val="24"/>
          <w:szCs w:val="24"/>
          <w:highlight w:val="none"/>
        </w:rPr>
        <w:t xml:space="preserve">质疑函须原件递交。</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6</w:t>
      </w:r>
      <w:r>
        <w:rPr>
          <w:rFonts w:asciiTheme="minorEastAsia" w:hAnsiTheme="minorEastAsia" w:eastAsiaTheme="minorEastAsia"/>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Theme="minorEastAsia" w:hAnsiTheme="minorEastAsia" w:eastAsiaTheme="minorEastAsia"/>
          <w:color w:val="auto"/>
          <w:sz w:val="24"/>
          <w:szCs w:val="24"/>
          <w:highlight w:val="none"/>
        </w:rPr>
        <w:t xml:space="preserve">质疑函</w:t>
      </w:r>
      <w:r>
        <w:rPr>
          <w:rFonts w:asciiTheme="minorEastAsia" w:hAnsiTheme="minorEastAsia" w:eastAsiaTheme="minorEastAsia"/>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7</w:t>
      </w:r>
      <w:r>
        <w:rPr>
          <w:rFonts w:asciiTheme="minorEastAsia" w:hAnsiTheme="minorEastAsia" w:eastAsiaTheme="minorEastAsia"/>
          <w:color w:val="auto"/>
          <w:sz w:val="24"/>
          <w:szCs w:val="24"/>
          <w:highlight w:val="none"/>
        </w:rPr>
        <w:t xml:space="preserve">以联合体形式参加政府采购活动的，其投诉应当由组成联合体的所有供应商共同提出。</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eastAsia="宋体" w:asciiTheme="minorEastAsia" w:hAnsiTheme="minorEastAsia"/>
          <w:color w:val="auto"/>
          <w:sz w:val="24"/>
          <w:szCs w:val="24"/>
          <w:highlight w:val="none"/>
          <w:lang w:eastAsia="zh-CN"/>
        </w:rPr>
        <w:t xml:space="preserve">3.</w:t>
      </w:r>
      <w:r>
        <w:rPr>
          <w:rFonts w:hint="eastAsia" w:asciiTheme="minorEastAsia" w:hAnsiTheme="minorEastAsia" w:eastAsiaTheme="minorEastAsia"/>
          <w:color w:val="auto"/>
          <w:sz w:val="24"/>
          <w:szCs w:val="24"/>
          <w:highlight w:val="none"/>
        </w:rPr>
        <w:t xml:space="preserve">质疑的受理与答复</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.1采购人负责供应商质疑答复。</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2质疑函由采购人办理签收手续。</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3质疑函接收单位信息：</w:t>
      </w:r>
      <w:r/>
    </w:p>
    <w:p>
      <w:pPr>
        <w:ind w:firstLine="480"/>
        <w:spacing w:line="360" w:lineRule="auto"/>
        <w:shd w:val="clear" w:color="auto"/>
        <w:rPr>
          <w:rFonts w:hint="eastAsia" w:eastAsia="宋体" w:asciiTheme="minorEastAsia" w:hAnsiTheme="minorEastAsia"/>
          <w:color w:val="auto"/>
          <w:sz w:val="24"/>
          <w:szCs w:val="24"/>
          <w:highlight w:val="none"/>
          <w:lang w:eastAsia="zh-CN"/>
        </w:rPr>
        <w:outlineLvl w:val="9"/>
      </w:pPr>
      <w:r>
        <w:rPr>
          <w:rFonts w:hint="eastAsia" w:asciiTheme="minorEastAsia" w:hAnsiTheme="minorEastAsia" w:eastAsiaTheme="minorEastAsia"/>
          <w:color w:val="auto"/>
          <w:sz w:val="24"/>
          <w:szCs w:val="24"/>
          <w:highlight w:val="none"/>
        </w:rPr>
        <w:t xml:space="preserve">接收单位：</w:t>
      </w:r>
      <w:r>
        <w:rPr>
          <w:rFonts w:hint="eastAsia" w:asciiTheme="minorEastAsia" w:hAnsiTheme="minorEastAsia"/>
          <w:color w:val="auto"/>
          <w:sz w:val="24"/>
          <w:szCs w:val="24"/>
          <w:highlight w:val="none"/>
          <w:lang w:eastAsia="zh-CN"/>
        </w:rPr>
        <w:t xml:space="preserve">涵熙（苏州）工程顾问有限公司</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地址：无锡市惠山区洛南大道8号西泽大厦28楼2802室</w:t>
      </w:r>
      <w:r/>
    </w:p>
    <w:p>
      <w:pPr>
        <w:ind w:firstLine="480"/>
        <w:spacing w:line="360" w:lineRule="auto"/>
        <w:shd w:val="clear" w:color="auto"/>
        <w:rPr>
          <w:rFonts w:hint="default" w:eastAsia="宋体" w:asciiTheme="minorEastAsia" w:hAnsiTheme="minorEastAsia"/>
          <w:color w:val="auto"/>
          <w:sz w:val="24"/>
          <w:szCs w:val="24"/>
          <w:highlight w:val="none"/>
          <w:lang w:val="en-US" w:eastAsia="zh-CN"/>
        </w:rPr>
        <w:outlineLvl w:val="9"/>
      </w:pPr>
      <w:r>
        <w:rPr>
          <w:rFonts w:hint="eastAsia" w:asciiTheme="minorEastAsia" w:hAnsiTheme="minorEastAsia" w:eastAsiaTheme="minorEastAsia"/>
          <w:color w:val="auto"/>
          <w:sz w:val="24"/>
          <w:szCs w:val="24"/>
          <w:highlight w:val="none"/>
        </w:rPr>
        <w:t xml:space="preserve">邮编：214</w:t>
      </w:r>
      <w:r>
        <w:rPr>
          <w:rFonts w:hint="eastAsia" w:asciiTheme="minorEastAsia" w:hAnsiTheme="minorEastAsia"/>
          <w:color w:val="auto"/>
          <w:sz w:val="24"/>
          <w:szCs w:val="24"/>
          <w:highlight w:val="none"/>
          <w:lang w:val="en-US" w:eastAsia="zh-CN"/>
        </w:rPr>
        <w:t xml:space="preserve">000</w:t>
      </w:r>
      <w:r/>
    </w:p>
    <w:p>
      <w:pPr>
        <w:ind w:firstLine="480"/>
        <w:spacing w:line="360" w:lineRule="auto"/>
        <w:shd w:val="clear" w:color="auto"/>
        <w:rPr>
          <w:rFonts w:hint="eastAsia" w:eastAsia="宋体" w:asciiTheme="minorEastAsia" w:hAnsiTheme="minorEastAsia"/>
          <w:color w:val="auto"/>
          <w:sz w:val="24"/>
          <w:szCs w:val="24"/>
          <w:highlight w:val="none"/>
          <w:lang w:eastAsia="zh-CN"/>
        </w:rPr>
        <w:outlineLvl w:val="9"/>
      </w:pPr>
      <w:r>
        <w:rPr>
          <w:rFonts w:hint="eastAsia" w:asciiTheme="minorEastAsia" w:hAnsiTheme="minorEastAsia" w:eastAsiaTheme="minorEastAsia"/>
          <w:color w:val="auto"/>
          <w:sz w:val="24"/>
          <w:szCs w:val="24"/>
          <w:highlight w:val="none"/>
        </w:rPr>
        <w:t xml:space="preserve">联系人：</w:t>
      </w:r>
      <w:r>
        <w:rPr>
          <w:rFonts w:hint="eastAsia" w:asciiTheme="minorEastAsia" w:hAnsiTheme="minorEastAsia"/>
          <w:color w:val="auto"/>
          <w:sz w:val="24"/>
          <w:szCs w:val="24"/>
          <w:highlight w:val="none"/>
          <w:lang w:val="en-US" w:eastAsia="zh-CN"/>
        </w:rPr>
        <w:t xml:space="preserve">杨逸</w:t>
      </w:r>
      <w:r/>
    </w:p>
    <w:p>
      <w:pPr>
        <w:ind w:firstLine="480"/>
        <w:spacing w:line="360" w:lineRule="auto"/>
        <w:shd w:val="clear" w:color="auto"/>
        <w:rPr>
          <w:rFonts w:hint="default" w:eastAsia="宋体" w:asciiTheme="minorEastAsia" w:hAnsiTheme="minorEastAsia"/>
          <w:color w:val="auto"/>
          <w:sz w:val="24"/>
          <w:szCs w:val="24"/>
          <w:highlight w:val="none"/>
          <w:lang w:val="en-US" w:eastAsia="zh-CN"/>
        </w:rPr>
        <w:outlineLvl w:val="9"/>
      </w:pPr>
      <w:r>
        <w:rPr>
          <w:rFonts w:hint="eastAsia" w:asciiTheme="minorEastAsia" w:hAnsiTheme="minorEastAsia" w:eastAsiaTheme="minorEastAsia"/>
          <w:color w:val="auto"/>
          <w:sz w:val="24"/>
          <w:szCs w:val="24"/>
          <w:highlight w:val="none"/>
        </w:rPr>
        <w:t xml:space="preserve">电话：0510-</w:t>
      </w:r>
      <w:r>
        <w:rPr>
          <w:rFonts w:hint="eastAsia" w:asciiTheme="minorEastAsia" w:hAnsiTheme="minorEastAsia"/>
          <w:color w:val="auto"/>
          <w:sz w:val="24"/>
          <w:szCs w:val="24"/>
          <w:highlight w:val="none"/>
          <w:lang w:val="en-US" w:eastAsia="zh-CN"/>
        </w:rPr>
        <w:t xml:space="preserve">83306659</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4</w:t>
      </w:r>
      <w:r>
        <w:rPr>
          <w:rFonts w:asciiTheme="minorEastAsia" w:hAnsiTheme="minorEastAsia" w:eastAsiaTheme="minorEastAsia"/>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5</w:t>
      </w:r>
      <w:r>
        <w:rPr>
          <w:rFonts w:asciiTheme="minorEastAsia" w:hAnsiTheme="minorEastAsia" w:eastAsiaTheme="minorEastAsia"/>
          <w:color w:val="auto"/>
          <w:sz w:val="24"/>
          <w:szCs w:val="24"/>
          <w:highlight w:val="none"/>
        </w:rPr>
        <w:t xml:space="preserve">采购人</w:t>
      </w:r>
      <w:r>
        <w:rPr>
          <w:rFonts w:hint="eastAsia" w:asciiTheme="minorEastAsia" w:hAnsiTheme="minorEastAsia" w:eastAsiaTheme="minorEastAsia"/>
          <w:color w:val="auto"/>
          <w:sz w:val="24"/>
          <w:szCs w:val="24"/>
          <w:highlight w:val="none"/>
        </w:rPr>
        <w:t xml:space="preserve">处理的其他要求按《</w:t>
      </w:r>
      <w:r>
        <w:rPr>
          <w:rFonts w:asciiTheme="minorEastAsia" w:hAnsiTheme="minorEastAsia" w:eastAsiaTheme="minorEastAsia"/>
          <w:color w:val="auto"/>
          <w:sz w:val="24"/>
          <w:szCs w:val="24"/>
          <w:highlight w:val="none"/>
        </w:rPr>
        <w:t xml:space="preserve">政府采购质疑和投诉办法</w:t>
      </w: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中华人民共和国财政部令第94号</w:t>
      </w:r>
      <w:r>
        <w:rPr>
          <w:rFonts w:hint="eastAsia" w:asciiTheme="minorEastAsia" w:hAnsiTheme="minorEastAsia" w:eastAsiaTheme="minorEastAsia"/>
          <w:color w:val="auto"/>
          <w:sz w:val="24"/>
          <w:szCs w:val="24"/>
          <w:highlight w:val="none"/>
        </w:rPr>
        <w:t xml:space="preserve">）相关规定执行。</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eastAsia="宋体" w:asciiTheme="minorEastAsia" w:hAnsiTheme="minorEastAsia"/>
          <w:color w:val="auto"/>
          <w:sz w:val="24"/>
          <w:szCs w:val="24"/>
          <w:highlight w:val="none"/>
          <w:lang w:eastAsia="zh-CN"/>
        </w:rPr>
        <w:t xml:space="preserve">4.</w:t>
      </w:r>
      <w:r>
        <w:rPr>
          <w:rFonts w:hint="eastAsia" w:asciiTheme="minorEastAsia" w:hAnsiTheme="minorEastAsia" w:eastAsiaTheme="minorEastAsia"/>
          <w:color w:val="auto"/>
          <w:sz w:val="24"/>
          <w:szCs w:val="24"/>
          <w:highlight w:val="none"/>
        </w:rPr>
        <w:t xml:space="preserve">投诉的提起</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4</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1</w:t>
      </w:r>
      <w:r>
        <w:rPr>
          <w:rFonts w:asciiTheme="minorEastAsia" w:hAnsiTheme="minorEastAsia" w:eastAsiaTheme="minorEastAsia"/>
          <w:color w:val="auto"/>
          <w:sz w:val="24"/>
          <w:szCs w:val="24"/>
          <w:highlight w:val="none"/>
        </w:rPr>
        <w:t xml:space="preserve">质疑供应商对采购人的答复不满意，或者采购人未在规定时间内作出答复的，可以在答复期满后</w:t>
      </w:r>
      <w:r>
        <w:rPr>
          <w:rFonts w:hint="eastAsia" w:asciiTheme="minorEastAsia" w:hAnsiTheme="minorEastAsia" w:eastAsiaTheme="minorEastAsia"/>
          <w:color w:val="auto"/>
          <w:sz w:val="24"/>
          <w:szCs w:val="24"/>
          <w:highlight w:val="none"/>
        </w:rPr>
        <w:t xml:space="preserve">15</w:t>
      </w:r>
      <w:r>
        <w:rPr>
          <w:rFonts w:asciiTheme="minorEastAsia" w:hAnsiTheme="minorEastAsia" w:eastAsiaTheme="minorEastAsia"/>
          <w:color w:val="auto"/>
          <w:sz w:val="24"/>
          <w:szCs w:val="24"/>
          <w:highlight w:val="none"/>
        </w:rPr>
        <w:t xml:space="preserve">个工作日内向采购人所属预算级次的财政部门提起投诉。</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4</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2供应商</w:t>
      </w:r>
      <w:r>
        <w:rPr>
          <w:rFonts w:asciiTheme="minorEastAsia" w:hAnsiTheme="minorEastAsia" w:eastAsiaTheme="minorEastAsia"/>
          <w:color w:val="auto"/>
          <w:sz w:val="24"/>
          <w:szCs w:val="24"/>
          <w:highlight w:val="none"/>
        </w:rPr>
        <w:t xml:space="preserve">投诉时</w:t>
      </w:r>
      <w:r>
        <w:rPr>
          <w:rFonts w:hint="eastAsia" w:eastAsia="宋体" w:asciiTheme="minorEastAsia" w:hAnsiTheme="minorEastAsia"/>
          <w:color w:val="auto"/>
          <w:sz w:val="24"/>
          <w:szCs w:val="24"/>
          <w:highlight w:val="none"/>
          <w:lang w:eastAsia="zh-CN"/>
        </w:rPr>
        <w:t xml:space="preserve">，</w:t>
      </w:r>
      <w:r>
        <w:rPr>
          <w:rFonts w:asciiTheme="minorEastAsia" w:hAnsiTheme="minorEastAsia" w:eastAsiaTheme="minorEastAsia"/>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1</w:t>
      </w:r>
      <w:r>
        <w:rPr>
          <w:rFonts w:asciiTheme="minorEastAsia" w:hAnsiTheme="minorEastAsia" w:eastAsiaTheme="minorEastAsia"/>
          <w:color w:val="auto"/>
          <w:sz w:val="24"/>
          <w:szCs w:val="24"/>
          <w:highlight w:val="none"/>
        </w:rPr>
        <w:t xml:space="preserve">）投诉人和被投诉人的姓名或者名称、通讯地址、邮编、联系人及联系电话；</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）质疑和质疑答复情况说明及相关证明材料；</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）具体、明确的投诉事项和与投诉事项相关的投诉请求；</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4</w:t>
      </w:r>
      <w:r>
        <w:rPr>
          <w:rFonts w:asciiTheme="minorEastAsia" w:hAnsiTheme="minorEastAsia" w:eastAsiaTheme="minorEastAsia"/>
          <w:color w:val="auto"/>
          <w:sz w:val="24"/>
          <w:szCs w:val="24"/>
          <w:highlight w:val="none"/>
        </w:rPr>
        <w:t xml:space="preserve">）事实依据；</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5</w:t>
      </w:r>
      <w:r>
        <w:rPr>
          <w:rFonts w:asciiTheme="minorEastAsia" w:hAnsiTheme="minorEastAsia" w:eastAsiaTheme="minorEastAsia"/>
          <w:color w:val="auto"/>
          <w:sz w:val="24"/>
          <w:szCs w:val="24"/>
          <w:highlight w:val="none"/>
        </w:rPr>
        <w:t xml:space="preserve">）法律依据；</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6</w:t>
      </w:r>
      <w:r>
        <w:rPr>
          <w:rFonts w:asciiTheme="minorEastAsia" w:hAnsiTheme="minorEastAsia" w:eastAsiaTheme="minorEastAsia"/>
          <w:color w:val="auto"/>
          <w:sz w:val="24"/>
          <w:szCs w:val="24"/>
          <w:highlight w:val="none"/>
        </w:rPr>
        <w:t xml:space="preserve">）提起投诉的日期。</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4</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4</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4</w:t>
      </w:r>
      <w:r>
        <w:rPr>
          <w:rFonts w:asciiTheme="minorEastAsia" w:hAnsiTheme="minorEastAsia" w:eastAsiaTheme="minorEastAsia"/>
          <w:color w:val="auto"/>
          <w:sz w:val="24"/>
          <w:szCs w:val="24"/>
          <w:highlight w:val="none"/>
        </w:rPr>
        <w:t xml:space="preserve">投诉人提起投诉应当符合下列条件：</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1</w:t>
      </w:r>
      <w:r>
        <w:rPr>
          <w:rFonts w:asciiTheme="minorEastAsia" w:hAnsiTheme="minorEastAsia" w:eastAsiaTheme="minorEastAsia"/>
          <w:color w:val="auto"/>
          <w:sz w:val="24"/>
          <w:szCs w:val="24"/>
          <w:highlight w:val="none"/>
        </w:rPr>
        <w:t xml:space="preserve">）提起投诉前已依法进行质疑；</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）投诉书内容符合本办法的规定；</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）在投诉有效期限内提起投诉；</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4</w:t>
      </w:r>
      <w:r>
        <w:rPr>
          <w:rFonts w:asciiTheme="minorEastAsia" w:hAnsiTheme="minorEastAsia" w:eastAsiaTheme="minorEastAsia"/>
          <w:color w:val="auto"/>
          <w:sz w:val="24"/>
          <w:szCs w:val="24"/>
          <w:highlight w:val="none"/>
        </w:rPr>
        <w:t xml:space="preserve">）同一投诉事项未经财政部门投诉处理；</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5</w:t>
      </w:r>
      <w:r>
        <w:rPr>
          <w:rFonts w:asciiTheme="minorEastAsia" w:hAnsiTheme="minorEastAsia" w:eastAsiaTheme="minorEastAsia"/>
          <w:color w:val="auto"/>
          <w:sz w:val="24"/>
          <w:szCs w:val="24"/>
          <w:highlight w:val="none"/>
        </w:rPr>
        <w:t xml:space="preserve">）财政部规定的其他条件。</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4</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5</w:t>
      </w:r>
      <w:r>
        <w:rPr>
          <w:rFonts w:asciiTheme="minorEastAsia" w:hAnsiTheme="minorEastAsia" w:eastAsiaTheme="minorEastAsia"/>
          <w:color w:val="auto"/>
          <w:sz w:val="24"/>
          <w:szCs w:val="24"/>
          <w:highlight w:val="none"/>
        </w:rPr>
        <w:t xml:space="preserve">供应商投诉的事项不得超出已质疑事项的范围，但基于质疑答复内容提出的投诉事项除外。</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eastAsia="宋体" w:asciiTheme="minorEastAsia" w:hAnsiTheme="minorEastAsia"/>
          <w:color w:val="auto"/>
          <w:sz w:val="24"/>
          <w:szCs w:val="24"/>
          <w:highlight w:val="none"/>
          <w:lang w:eastAsia="zh-CN"/>
        </w:rPr>
        <w:t xml:space="preserve">5.</w:t>
      </w:r>
      <w:r>
        <w:rPr>
          <w:rFonts w:hint="eastAsia" w:asciiTheme="minorEastAsia" w:hAnsiTheme="minorEastAsia" w:eastAsiaTheme="minorEastAsia"/>
          <w:color w:val="auto"/>
          <w:sz w:val="24"/>
          <w:szCs w:val="24"/>
          <w:highlight w:val="none"/>
        </w:rPr>
        <w:t xml:space="preserve">由</w:t>
      </w:r>
      <w:r>
        <w:rPr>
          <w:rFonts w:asciiTheme="minorEastAsia" w:hAnsiTheme="minorEastAsia" w:eastAsiaTheme="minorEastAsia"/>
          <w:color w:val="auto"/>
          <w:sz w:val="24"/>
          <w:szCs w:val="24"/>
          <w:highlight w:val="none"/>
        </w:rPr>
        <w:t xml:space="preserve">采购人所属预算级次的财政部门</w:t>
      </w:r>
      <w:r>
        <w:rPr>
          <w:rFonts w:hint="eastAsia" w:asciiTheme="minorEastAsia" w:hAnsiTheme="minorEastAsia" w:eastAsiaTheme="minorEastAsia"/>
          <w:color w:val="auto"/>
          <w:sz w:val="24"/>
          <w:szCs w:val="24"/>
          <w:highlight w:val="none"/>
        </w:rPr>
        <w:t xml:space="preserve">根据《</w:t>
      </w:r>
      <w:r>
        <w:rPr>
          <w:rFonts w:asciiTheme="minorEastAsia" w:hAnsiTheme="minorEastAsia" w:eastAsiaTheme="minorEastAsia"/>
          <w:color w:val="auto"/>
          <w:sz w:val="24"/>
          <w:szCs w:val="24"/>
          <w:highlight w:val="none"/>
        </w:rPr>
        <w:t xml:space="preserve">政府采购质疑和投诉办法</w:t>
      </w: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中华人民共和国财政部令第94号</w:t>
      </w:r>
      <w:r>
        <w:rPr>
          <w:rFonts w:hint="eastAsia" w:asciiTheme="minorEastAsia" w:hAnsiTheme="minorEastAsia" w:eastAsiaTheme="minorEastAsia"/>
          <w:color w:val="auto"/>
          <w:sz w:val="24"/>
          <w:szCs w:val="24"/>
          <w:highlight w:val="none"/>
        </w:rPr>
        <w:t xml:space="preserve">）相关规定进行</w:t>
      </w:r>
      <w:r>
        <w:rPr>
          <w:rFonts w:asciiTheme="minorEastAsia" w:hAnsiTheme="minorEastAsia" w:eastAsiaTheme="minorEastAsia"/>
          <w:color w:val="auto"/>
          <w:sz w:val="24"/>
          <w:szCs w:val="24"/>
          <w:highlight w:val="none"/>
        </w:rPr>
        <w:t xml:space="preserve">投诉处理</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cs="黑体" w:asciiTheme="minorEastAsia" w:hAnsiTheme="minorEastAsia" w:eastAsiaTheme="minorEastAsia"/>
          <w:color w:val="auto"/>
          <w:highlight w:val="none"/>
        </w:rPr>
        <w:outlineLvl w:val="1"/>
      </w:pPr>
      <w:r>
        <w:rPr>
          <w:rFonts w:hint="eastAsia" w:cs="黑体" w:asciiTheme="minorEastAsia" w:hAnsiTheme="minorEastAsia" w:eastAsiaTheme="minorEastAsia"/>
          <w:color w:val="auto"/>
          <w:sz w:val="24"/>
          <w:szCs w:val="24"/>
          <w:highlight w:val="none"/>
        </w:rPr>
        <w:t xml:space="preserve">（六）投标文件的组成</w:t>
      </w:r>
      <w:r>
        <w:rPr>
          <w:rFonts w:hint="eastAsia"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相应内容上传至投标客户端</w:t>
      </w:r>
      <w:r>
        <w:rPr>
          <w:rFonts w:hint="eastAsia" w:asciiTheme="minorEastAsia" w:hAnsiTheme="minorEastAsia" w:eastAsiaTheme="minorEastAsia"/>
          <w:color w:val="auto"/>
          <w:sz w:val="24"/>
          <w:szCs w:val="24"/>
          <w:highlight w:val="none"/>
        </w:rPr>
        <w:t xml:space="preserve">）</w:t>
      </w:r>
      <w:r>
        <w:rPr>
          <w:rFonts w:hint="eastAsia" w:cs="黑体" w:asciiTheme="minorEastAsia" w:hAnsiTheme="minorEastAsia" w:eastAsiaTheme="minorEastAsia"/>
          <w:color w:val="auto"/>
          <w:sz w:val="24"/>
          <w:szCs w:val="24"/>
          <w:highlight w:val="none"/>
        </w:rPr>
        <w:t xml:space="preserve">：</w:t>
      </w:r>
      <w:r/>
    </w:p>
    <w:p>
      <w:pPr>
        <w:ind w:firstLine="482"/>
        <w:keepLines w:val="0"/>
        <w:keepNext w:val="0"/>
        <w:pageBreakBefore w:val="0"/>
        <w:spacing w:line="460" w:lineRule="exact"/>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投标文件由商务部分、技术文件部分组成。</w:t>
      </w:r>
      <w:r/>
    </w:p>
    <w:p>
      <w:pPr>
        <w:ind w:firstLine="482"/>
        <w:keepLines w:val="0"/>
        <w:keepNext w:val="0"/>
        <w:pageBreakBefore w:val="0"/>
        <w:spacing w:line="460" w:lineRule="exact"/>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第一部分：商务标部分</w:t>
      </w:r>
      <w:r/>
    </w:p>
    <w:p>
      <w:pPr>
        <w:ind w:firstLine="482"/>
        <w:keepLines w:val="0"/>
        <w:keepNext w:val="0"/>
        <w:pageBreakBefore w:val="0"/>
        <w:spacing w:line="460" w:lineRule="exact"/>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1.投标函（格式见附件）</w:t>
      </w:r>
      <w:r/>
    </w:p>
    <w:p>
      <w:pPr>
        <w:ind w:firstLine="482"/>
        <w:keepLines w:val="0"/>
        <w:keepNext w:val="0"/>
        <w:pageBreakBefore w:val="0"/>
        <w:spacing w:line="460" w:lineRule="exact"/>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2.证明文件：</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32"/>
          <w:highlight w:val="none"/>
        </w:rPr>
        <w:outlineLvl w:val="9"/>
      </w:pPr>
      <w:r>
        <w:rPr>
          <w:rFonts w:hint="eastAsia" w:asciiTheme="minorEastAsia" w:hAnsiTheme="minorEastAsia" w:eastAsiaTheme="minorEastAsia"/>
          <w:color w:val="auto"/>
          <w:sz w:val="24"/>
          <w:szCs w:val="24"/>
          <w:highlight w:val="none"/>
        </w:rPr>
        <w:t xml:space="preserve">第一部分：资格、资信证明文件（</w:t>
      </w:r>
      <w:r>
        <w:rPr>
          <w:rFonts w:hint="eastAsia" w:asciiTheme="minorEastAsia" w:hAnsiTheme="minorEastAsia" w:eastAsiaTheme="minorEastAsia"/>
          <w:b/>
          <w:color w:val="auto"/>
          <w:sz w:val="24"/>
          <w:szCs w:val="24"/>
          <w:highlight w:val="none"/>
        </w:rPr>
        <w:t xml:space="preserve">扫描后上传，身份证应为正、反面</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32"/>
          <w:highlight w:val="none"/>
        </w:rPr>
        <w:outlineLvl w:val="9"/>
      </w:pPr>
      <w:r>
        <w:rPr>
          <w:rFonts w:hint="eastAsia" w:cs="宋体" w:asciiTheme="minorEastAsia" w:hAnsiTheme="minorEastAsia" w:eastAsiaTheme="minorEastAsia"/>
          <w:color w:val="auto"/>
          <w:sz w:val="24"/>
          <w:szCs w:val="32"/>
          <w:highlight w:val="none"/>
        </w:rPr>
        <w:t xml:space="preserve">（1）</w:t>
      </w:r>
      <w:r>
        <w:rPr>
          <w:rFonts w:hint="eastAsia" w:asciiTheme="minorEastAsia" w:hAnsiTheme="minorEastAsia" w:eastAsiaTheme="minorEastAsia"/>
          <w:color w:val="auto"/>
          <w:sz w:val="24"/>
          <w:szCs w:val="24"/>
          <w:highlight w:val="none"/>
        </w:rPr>
        <w:t xml:space="preserve">关于资格的声明函的原件的扫描件</w:t>
      </w:r>
      <w:r>
        <w:rPr>
          <w:rFonts w:hint="eastAsia" w:cs="宋体" w:asciiTheme="minorEastAsia" w:hAnsiTheme="minorEastAsia" w:eastAsiaTheme="minorEastAsia"/>
          <w:color w:val="auto"/>
          <w:sz w:val="24"/>
          <w:szCs w:val="32"/>
          <w:highlight w:val="none"/>
        </w:rPr>
        <w:t xml:space="preserve">（</w:t>
      </w:r>
      <w:r>
        <w:rPr>
          <w:rFonts w:hint="eastAsia" w:cs="宋体" w:asciiTheme="minorEastAsia" w:hAnsiTheme="minorEastAsia" w:eastAsiaTheme="minorEastAsia"/>
          <w:b/>
          <w:bCs/>
          <w:color w:val="auto"/>
          <w:sz w:val="24"/>
          <w:szCs w:val="32"/>
          <w:highlight w:val="none"/>
        </w:rPr>
        <w:t xml:space="preserve">格式见附件</w:t>
      </w:r>
      <w:r>
        <w:rPr>
          <w:rFonts w:hint="eastAsia" w:cs="宋体" w:asciiTheme="minorEastAsia" w:hAnsiTheme="minorEastAsia" w:eastAsiaTheme="minorEastAsia"/>
          <w:color w:val="auto"/>
          <w:sz w:val="24"/>
          <w:szCs w:val="32"/>
          <w:highlight w:val="none"/>
        </w:rPr>
        <w:t xml:space="preserve">）</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lang w:val="zh-CN"/>
        </w:rPr>
        <w:outlineLvl w:val="9"/>
      </w:pPr>
      <w:r>
        <w:rPr>
          <w:rFonts w:hint="eastAsia" w:asciiTheme="minorEastAsia" w:hAnsiTheme="minorEastAsia" w:eastAsiaTheme="minorEastAsia"/>
          <w:color w:val="auto"/>
          <w:sz w:val="24"/>
          <w:szCs w:val="24"/>
          <w:highlight w:val="none"/>
        </w:rPr>
        <w:t xml:space="preserve">（2）投标供应商企业营业执照或事业单位法人证书或有关部门登记证明文件</w:t>
      </w:r>
      <w:r>
        <w:rPr>
          <w:rFonts w:hint="eastAsia" w:eastAsia="宋体" w:asciiTheme="minorEastAsia" w:hAnsiTheme="minorEastAsia"/>
          <w:bCs/>
          <w:color w:val="auto"/>
          <w:sz w:val="24"/>
          <w:szCs w:val="24"/>
          <w:highlight w:val="none"/>
          <w:lang w:eastAsia="zh-CN"/>
        </w:rPr>
        <w:t xml:space="preserve">扫描件</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（3）投标供应商法定代表人授权委托书的原件的扫描件（格式见附件，法定代表人亲自参加投标的除外）；</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（4）投标供应商法定代表人身份证及法定代表人被授权代表身份证</w:t>
      </w:r>
      <w:r>
        <w:rPr>
          <w:rFonts w:hint="eastAsia" w:eastAsia="宋体" w:asciiTheme="minorEastAsia" w:hAnsiTheme="minorEastAsia"/>
          <w:bCs/>
          <w:color w:val="auto"/>
          <w:sz w:val="24"/>
          <w:szCs w:val="32"/>
          <w:highlight w:val="none"/>
          <w:lang w:eastAsia="zh-CN"/>
        </w:rPr>
        <w:t xml:space="preserve">扫描件</w:t>
      </w:r>
      <w:r>
        <w:rPr>
          <w:rFonts w:hint="eastAsia" w:asciiTheme="minorEastAsia" w:hAnsiTheme="minorEastAsia" w:eastAsiaTheme="minorEastAsia"/>
          <w:color w:val="auto"/>
          <w:sz w:val="24"/>
          <w:szCs w:val="24"/>
          <w:highlight w:val="none"/>
        </w:rPr>
        <w:t xml:space="preserve">（法定代表人亲自参与投标的除外）；</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lang w:val="en-US" w:eastAsia="zh-CN"/>
        </w:rPr>
        <w:outlineLvl w:val="9"/>
      </w:pPr>
      <w:r>
        <w:rPr>
          <w:rFonts w:hint="eastAsia" w:cs="Times New Roman" w:asciiTheme="minorEastAsia" w:hAnsiTheme="minorEastAsia" w:eastAsiaTheme="minorEastAsia"/>
          <w:color w:val="auto"/>
          <w:sz w:val="24"/>
          <w:szCs w:val="24"/>
          <w:highlight w:val="none"/>
          <w:lang w:val="en-US" w:eastAsia="zh-CN"/>
        </w:rPr>
        <w:t xml:space="preserve">（5）授权委托人</w:t>
      </w:r>
      <w:r>
        <w:rPr>
          <w:rFonts w:hint="eastAsia" w:asciiTheme="minorEastAsia" w:hAnsiTheme="minorEastAsia" w:eastAsiaTheme="minorEastAsia" w:cstheme="minorEastAsia"/>
          <w:color w:val="auto"/>
          <w:sz w:val="24"/>
          <w:szCs w:val="24"/>
          <w:highlight w:val="none"/>
          <w:lang w:val="en-US" w:eastAsia="zh-CN"/>
        </w:rPr>
        <w:t xml:space="preserve">与项目负责人</w:t>
      </w:r>
      <w:r>
        <w:rPr>
          <w:rFonts w:hint="eastAsia" w:cs="Times New Roman" w:asciiTheme="minorEastAsia" w:hAnsiTheme="minorEastAsia" w:eastAsiaTheme="minorEastAsia"/>
          <w:color w:val="auto"/>
          <w:sz w:val="24"/>
          <w:szCs w:val="24"/>
          <w:highlight w:val="none"/>
          <w:lang w:val="en-US" w:eastAsia="zh-CN"/>
        </w:rPr>
        <w:t xml:space="preserve">应具备与本企业签</w:t>
      </w:r>
      <w:r>
        <w:rPr>
          <w:rFonts w:hint="eastAsia" w:asciiTheme="minorEastAsia" w:hAnsiTheme="minorEastAsia" w:eastAsiaTheme="minorEastAsia" w:cstheme="minorEastAsia"/>
          <w:color w:val="auto"/>
          <w:sz w:val="24"/>
          <w:szCs w:val="24"/>
          <w:highlight w:val="none"/>
          <w:lang w:val="en-US" w:eastAsia="zh-CN"/>
        </w:rPr>
        <w:t xml:space="preserve">订的劳动合同，</w:t>
      </w:r>
      <w:r>
        <w:rPr>
          <w:rFonts w:hint="eastAsia" w:asciiTheme="minorEastAsia" w:hAnsiTheme="minorEastAsia" w:eastAsiaTheme="minorEastAsia" w:cstheme="minorEastAsia"/>
          <w:b w:val="0"/>
          <w:bCs w:val="0"/>
          <w:color w:val="auto"/>
          <w:sz w:val="24"/>
          <w:szCs w:val="24"/>
          <w:highlight w:val="none"/>
          <w:lang w:val="en-US" w:eastAsia="zh-CN"/>
        </w:rPr>
        <w:t xml:space="preserve">法定的社保收缴部门出具由供应商本企业为其依法缴纳的近一年中任意一个月（不含投标当月）的社会保障资金的相关材料（提供相关主管部门证明或银行代扣证明）扫描件[如投标供应商为新成立企业，社保缴费月数不足一年，则提供自公司成立以来至最近一个月（不含投标当月）的依法缴纳社会保障资金的相关材料]</w:t>
      </w:r>
      <w:r>
        <w:rPr>
          <w:rFonts w:hint="eastAsia" w:asciiTheme="minorEastAsia" w:hAnsiTheme="minorEastAsia" w:eastAsiaTheme="minorEastAsia" w:cstheme="minorEastAsia"/>
          <w:color w:val="auto"/>
          <w:sz w:val="24"/>
          <w:szCs w:val="24"/>
          <w:highlight w:val="none"/>
          <w:lang w:val="en-US" w:eastAsia="zh-CN"/>
        </w:rPr>
        <w:t xml:space="preserve">，并提供扫描件；</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w:t>
      </w:r>
      <w:r>
        <w:rPr>
          <w:rFonts w:hint="eastAsia" w:asciiTheme="minorEastAsia" w:hAnsiTheme="minorEastAsia"/>
          <w:color w:val="auto"/>
          <w:sz w:val="24"/>
          <w:szCs w:val="24"/>
          <w:highlight w:val="none"/>
          <w:lang w:val="en-US" w:eastAsia="zh-CN"/>
        </w:rPr>
        <w:t xml:space="preserve">6</w:t>
      </w:r>
      <w:r>
        <w:rPr>
          <w:rFonts w:hint="eastAsia" w:asciiTheme="minorEastAsia" w:hAnsiTheme="minorEastAsia" w:eastAsiaTheme="minorEastAsia"/>
          <w:color w:val="auto"/>
          <w:sz w:val="24"/>
          <w:szCs w:val="24"/>
          <w:highlight w:val="none"/>
        </w:rPr>
        <w:t xml:space="preserve">）投标供应商</w:t>
      </w:r>
      <w:r>
        <w:rPr>
          <w:rFonts w:hint="eastAsia" w:eastAsia="宋体" w:asciiTheme="minorEastAsia" w:hAnsiTheme="minorEastAsia"/>
          <w:color w:val="auto"/>
          <w:sz w:val="24"/>
          <w:szCs w:val="24"/>
          <w:highlight w:val="none"/>
          <w:lang w:eastAsia="zh-CN"/>
        </w:rPr>
        <w:t xml:space="preserve">近一年</w:t>
      </w:r>
      <w:r>
        <w:rPr>
          <w:rFonts w:hint="eastAsia" w:asciiTheme="minorEastAsia" w:hAnsiTheme="minorEastAsia" w:eastAsiaTheme="minorEastAsia"/>
          <w:color w:val="auto"/>
          <w:sz w:val="24"/>
          <w:szCs w:val="24"/>
          <w:highlight w:val="none"/>
        </w:rPr>
        <w:t xml:space="preserve">中任意一个月份</w:t>
      </w:r>
      <w:r>
        <w:rPr>
          <w:rFonts w:hint="eastAsia" w:asciiTheme="minorEastAsia" w:hAnsi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不含投标当月</w:t>
      </w:r>
      <w:r>
        <w:rPr>
          <w:rFonts w:hint="eastAsia" w:asciiTheme="minorEastAsia" w:hAnsi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的财务状况报告（资产负债表和利润表）或由会计师事务所出具的</w:t>
      </w:r>
      <w:r>
        <w:rPr>
          <w:rFonts w:hint="eastAsia" w:asciiTheme="minorEastAsia" w:hAnsiTheme="minorEastAsia"/>
          <w:color w:val="auto"/>
          <w:sz w:val="24"/>
          <w:szCs w:val="24"/>
          <w:highlight w:val="none"/>
          <w:lang w:val="en-US" w:eastAsia="zh-CN"/>
        </w:rPr>
        <w:t xml:space="preserve">2024</w:t>
      </w:r>
      <w:r>
        <w:rPr>
          <w:rFonts w:hint="eastAsia" w:asciiTheme="minorEastAsia" w:hAnsiTheme="minorEastAsia" w:eastAsiaTheme="minorEastAsia"/>
          <w:color w:val="auto"/>
          <w:sz w:val="24"/>
          <w:szCs w:val="24"/>
          <w:highlight w:val="none"/>
        </w:rPr>
        <w:t xml:space="preserve">年度审计报告和所附已</w:t>
      </w:r>
      <w:r>
        <w:rPr>
          <w:rFonts w:hint="eastAsia" w:eastAsia="宋体" w:asciiTheme="minorEastAsia" w:hAnsiTheme="minorEastAsia"/>
          <w:color w:val="auto"/>
          <w:sz w:val="24"/>
          <w:szCs w:val="24"/>
          <w:highlight w:val="none"/>
          <w:lang w:eastAsia="zh-CN"/>
        </w:rPr>
        <w:t xml:space="preserve">审计</w:t>
      </w:r>
      <w:r>
        <w:rPr>
          <w:rFonts w:hint="eastAsia" w:asciiTheme="minorEastAsia" w:hAnsiTheme="minorEastAsia" w:eastAsiaTheme="minorEastAsia"/>
          <w:color w:val="auto"/>
          <w:sz w:val="24"/>
          <w:szCs w:val="24"/>
          <w:highlight w:val="none"/>
        </w:rPr>
        <w:t xml:space="preserve">财务报告，提供上述资料</w:t>
      </w:r>
      <w:r>
        <w:rPr>
          <w:rFonts w:hint="eastAsia" w:eastAsia="宋体" w:asciiTheme="minorEastAsia" w:hAnsiTheme="minorEastAsia"/>
          <w:bCs/>
          <w:color w:val="auto"/>
          <w:sz w:val="24"/>
          <w:szCs w:val="24"/>
          <w:highlight w:val="none"/>
          <w:lang w:eastAsia="zh-CN"/>
        </w:rPr>
        <w:t xml:space="preserve">扫描件</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w:t>
      </w:r>
      <w:r>
        <w:rPr>
          <w:rFonts w:hint="eastAsia" w:asciiTheme="minorEastAsia" w:hAnsiTheme="minorEastAsia"/>
          <w:color w:val="auto"/>
          <w:sz w:val="24"/>
          <w:szCs w:val="24"/>
          <w:highlight w:val="none"/>
          <w:lang w:val="en-US" w:eastAsia="zh-CN"/>
        </w:rPr>
        <w:t xml:space="preserve">7</w:t>
      </w:r>
      <w:r>
        <w:rPr>
          <w:rFonts w:hint="eastAsia" w:asciiTheme="minorEastAsia" w:hAnsiTheme="minorEastAsia" w:eastAsiaTheme="minorEastAsia"/>
          <w:color w:val="auto"/>
          <w:sz w:val="24"/>
          <w:szCs w:val="24"/>
          <w:highlight w:val="none"/>
        </w:rPr>
        <w:t xml:space="preserve">）投标供应商</w:t>
      </w:r>
      <w:r>
        <w:rPr>
          <w:rFonts w:hint="eastAsia" w:eastAsia="宋体" w:asciiTheme="minorEastAsia" w:hAnsiTheme="minorEastAsia"/>
          <w:color w:val="auto"/>
          <w:sz w:val="24"/>
          <w:szCs w:val="24"/>
          <w:highlight w:val="none"/>
          <w:lang w:eastAsia="zh-CN"/>
        </w:rPr>
        <w:t xml:space="preserve">近一年</w:t>
      </w:r>
      <w:r>
        <w:rPr>
          <w:rFonts w:hint="eastAsia" w:asciiTheme="minorEastAsia" w:hAnsiTheme="minorEastAsia" w:eastAsiaTheme="minorEastAsia"/>
          <w:color w:val="auto"/>
          <w:sz w:val="24"/>
          <w:szCs w:val="24"/>
          <w:highlight w:val="none"/>
        </w:rPr>
        <w:t xml:space="preserve">中任意一个月份</w:t>
      </w:r>
      <w:r>
        <w:rPr>
          <w:rFonts w:hint="eastAsia" w:asciiTheme="minorEastAsia" w:hAnsi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不含投标当月</w:t>
      </w:r>
      <w:r>
        <w:rPr>
          <w:rFonts w:hint="eastAsia" w:asciiTheme="minorEastAsia" w:hAnsi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的依法缴纳税收的相关材料（提供相关主管部门证明或银行代扣证明）</w:t>
      </w:r>
      <w:r>
        <w:rPr>
          <w:rFonts w:hint="eastAsia" w:eastAsia="宋体" w:asciiTheme="minorEastAsia" w:hAnsiTheme="minorEastAsia"/>
          <w:bCs/>
          <w:color w:val="auto"/>
          <w:sz w:val="24"/>
          <w:szCs w:val="24"/>
          <w:highlight w:val="none"/>
          <w:lang w:eastAsia="zh-CN"/>
        </w:rPr>
        <w:t xml:space="preserve">扫描件</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w:t>
      </w:r>
      <w:r>
        <w:rPr>
          <w:rFonts w:hint="eastAsia" w:asciiTheme="minorEastAsia" w:hAnsiTheme="minorEastAsia"/>
          <w:color w:val="auto"/>
          <w:sz w:val="24"/>
          <w:szCs w:val="24"/>
          <w:highlight w:val="none"/>
          <w:lang w:val="en-US" w:eastAsia="zh-CN"/>
        </w:rPr>
        <w:t xml:space="preserve">8</w:t>
      </w:r>
      <w:r>
        <w:rPr>
          <w:rFonts w:hint="eastAsia" w:asciiTheme="minorEastAsia" w:hAnsiTheme="minorEastAsia" w:eastAsiaTheme="minorEastAsia"/>
          <w:color w:val="auto"/>
          <w:sz w:val="24"/>
          <w:szCs w:val="24"/>
          <w:highlight w:val="none"/>
        </w:rPr>
        <w:t xml:space="preserve">）投标供应商</w:t>
      </w:r>
      <w:r>
        <w:rPr>
          <w:rFonts w:hint="eastAsia" w:eastAsia="宋体" w:asciiTheme="minorEastAsia" w:hAnsiTheme="minorEastAsia"/>
          <w:color w:val="auto"/>
          <w:sz w:val="24"/>
          <w:szCs w:val="24"/>
          <w:highlight w:val="none"/>
          <w:lang w:eastAsia="zh-CN"/>
        </w:rPr>
        <w:t xml:space="preserve">近一年</w:t>
      </w:r>
      <w:r>
        <w:rPr>
          <w:rFonts w:hint="eastAsia" w:asciiTheme="minorEastAsia" w:hAnsiTheme="minorEastAsia" w:eastAsiaTheme="minorEastAsia"/>
          <w:color w:val="auto"/>
          <w:sz w:val="24"/>
          <w:szCs w:val="24"/>
          <w:highlight w:val="none"/>
        </w:rPr>
        <w:t xml:space="preserve">中任意一个月份</w:t>
      </w:r>
      <w:r>
        <w:rPr>
          <w:rFonts w:hint="eastAsia" w:asciiTheme="minorEastAsia" w:hAnsi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不含投标当月</w:t>
      </w:r>
      <w:r>
        <w:rPr>
          <w:rFonts w:hint="eastAsia" w:asciiTheme="minorEastAsia" w:hAnsi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的依法缴纳社会保障资金的相关材料（提供相关主管部门证明或银行代扣证明）</w:t>
      </w:r>
      <w:r>
        <w:rPr>
          <w:rFonts w:hint="eastAsia" w:eastAsia="宋体" w:asciiTheme="minorEastAsia" w:hAnsiTheme="minorEastAsia"/>
          <w:bCs/>
          <w:color w:val="auto"/>
          <w:sz w:val="24"/>
          <w:szCs w:val="24"/>
          <w:highlight w:val="none"/>
          <w:lang w:eastAsia="zh-CN"/>
        </w:rPr>
        <w:t xml:space="preserve">扫描件</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w:t>
      </w:r>
      <w:r>
        <w:rPr>
          <w:rFonts w:hint="eastAsia" w:asciiTheme="minorEastAsia" w:hAnsiTheme="minorEastAsia"/>
          <w:color w:val="auto"/>
          <w:sz w:val="24"/>
          <w:szCs w:val="24"/>
          <w:highlight w:val="none"/>
          <w:lang w:val="en-US" w:eastAsia="zh-CN"/>
        </w:rPr>
        <w:t xml:space="preserve">9</w:t>
      </w:r>
      <w:r>
        <w:rPr>
          <w:rFonts w:hint="eastAsia" w:asciiTheme="minorEastAsia" w:hAnsiTheme="minorEastAsia" w:eastAsiaTheme="minorEastAsia"/>
          <w:color w:val="auto"/>
          <w:sz w:val="24"/>
          <w:szCs w:val="24"/>
          <w:highlight w:val="none"/>
        </w:rPr>
        <w:t xml:space="preserve">）承诺书（</w:t>
      </w:r>
      <w:r>
        <w:rPr>
          <w:rFonts w:hint="eastAsia" w:asciiTheme="minorEastAsia" w:hAnsiTheme="minorEastAsia" w:eastAsiaTheme="minorEastAsia"/>
          <w:b/>
          <w:bCs/>
          <w:color w:val="auto"/>
          <w:sz w:val="24"/>
          <w:szCs w:val="24"/>
          <w:highlight w:val="none"/>
        </w:rPr>
        <w:t xml:space="preserve">格式见附件</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lang w:val="en-US" w:eastAsia="zh-CN"/>
        </w:rPr>
        <w:outlineLvl w:val="9"/>
      </w:pPr>
      <w:r>
        <w:rPr>
          <w:rFonts w:hint="eastAsia" w:cs="Times New Roman" w:asciiTheme="minorEastAsia" w:hAnsiTheme="minorEastAsia" w:eastAsiaTheme="minorEastAsia"/>
          <w:color w:val="auto"/>
          <w:sz w:val="24"/>
          <w:szCs w:val="24"/>
          <w:highlight w:val="none"/>
          <w:lang w:val="en-US" w:eastAsia="zh-CN"/>
        </w:rPr>
        <w:t xml:space="preserve">（10）</w:t>
      </w:r>
      <w:r>
        <w:rPr>
          <w:rFonts w:hint="eastAsia" w:asciiTheme="minorEastAsia" w:hAnsiTheme="minorEastAsia" w:eastAsiaTheme="minorEastAsia"/>
          <w:color w:val="auto"/>
          <w:sz w:val="24"/>
          <w:szCs w:val="24"/>
          <w:highlight w:val="none"/>
        </w:rPr>
        <w:t xml:space="preserve">投标供应商</w:t>
      </w:r>
      <w:r>
        <w:rPr>
          <w:rFonts w:hint="eastAsia" w:asciiTheme="minorEastAsia" w:hAnsiTheme="minorEastAsia"/>
          <w:color w:val="auto"/>
          <w:sz w:val="24"/>
          <w:szCs w:val="24"/>
          <w:highlight w:val="none"/>
          <w:lang w:val="en-US" w:eastAsia="zh-CN"/>
        </w:rPr>
        <w:t xml:space="preserve">的</w:t>
      </w:r>
      <w:r>
        <w:rPr>
          <w:rFonts w:hint="eastAsia" w:cs="Times New Roman" w:asciiTheme="minorEastAsia" w:hAnsiTheme="minorEastAsia" w:eastAsiaTheme="minorEastAsia"/>
          <w:color w:val="auto"/>
          <w:sz w:val="24"/>
          <w:szCs w:val="24"/>
          <w:highlight w:val="none"/>
          <w:lang w:val="en-US" w:eastAsia="zh-CN"/>
        </w:rPr>
        <w:t xml:space="preserve">中小企业声明函（格式见附件）或残疾人福利性单位声明函（格式见附件）或由省级以上监狱管理局、戒毒管理局出具的属于监狱、戒毒企业的证明文件（如是）；</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lang w:val="en-US" w:eastAsia="zh-CN"/>
        </w:rPr>
        <w:outlineLvl w:val="9"/>
      </w:pPr>
      <w:r>
        <w:rPr>
          <w:rFonts w:hint="eastAsia" w:cs="Times New Roman" w:asciiTheme="minorEastAsia" w:hAnsiTheme="minorEastAsia" w:eastAsiaTheme="minorEastAsia"/>
          <w:color w:val="auto"/>
          <w:sz w:val="24"/>
          <w:szCs w:val="24"/>
          <w:highlight w:val="none"/>
          <w:lang w:val="en-US" w:eastAsia="zh-CN"/>
        </w:rPr>
        <w:t xml:space="preserve">（11）投标供应商特定资格条件证明材料扫描件（详见投标邀请中本项目的特定资格要求）；</w:t>
      </w:r>
      <w:r/>
    </w:p>
    <w:p>
      <w:pPr>
        <w:ind w:firstLine="482"/>
        <w:keepLines w:val="0"/>
        <w:keepNext w:val="0"/>
        <w:pageBreakBefore w:val="0"/>
        <w:spacing w:line="360" w:lineRule="auto"/>
        <w:shd w:val="clear" w:color="auto"/>
        <w:rPr>
          <w:rFonts w:hint="eastAsia" w:hAnsi="宋体" w:cs="宋体"/>
          <w:b/>
          <w:color w:val="auto"/>
          <w:sz w:val="24"/>
          <w:szCs w:val="24"/>
          <w:highlight w:val="none"/>
        </w:rPr>
      </w:pPr>
      <w:r>
        <w:rPr>
          <w:rFonts w:ascii="宋体" w:hAnsi="宋体"/>
          <w:b/>
          <w:color w:val="auto"/>
          <w:sz w:val="24"/>
          <w:highlight w:val="none"/>
        </w:rPr>
        <w:t xml:space="preserve">注：</w:t>
      </w:r>
      <w:r>
        <w:rPr>
          <w:rFonts w:hint="eastAsia" w:hAnsi="宋体" w:cs="宋体"/>
          <w:b/>
          <w:color w:val="auto"/>
          <w:sz w:val="24"/>
          <w:szCs w:val="24"/>
          <w:highlight w:val="none"/>
        </w:rPr>
        <w:t xml:space="preserve">上述资格证明文件投标供应商必须按要求全部提供。如正在年检（或换证），则必须提供法定年检（或换证）单位出具的有效证明，否则</w:t>
      </w:r>
      <w:r>
        <w:rPr>
          <w:rFonts w:hint="eastAsia" w:hAnsi="宋体" w:cs="宋体"/>
          <w:b/>
          <w:color w:val="auto"/>
          <w:sz w:val="24"/>
          <w:szCs w:val="24"/>
          <w:highlight w:val="none"/>
          <w:lang w:val="en-US" w:eastAsia="zh-CN"/>
        </w:rPr>
        <w:t xml:space="preserve">投标</w:t>
      </w:r>
      <w:r>
        <w:rPr>
          <w:rFonts w:hint="eastAsia" w:hAnsi="宋体" w:cs="宋体"/>
          <w:b/>
          <w:color w:val="auto"/>
          <w:sz w:val="24"/>
          <w:szCs w:val="24"/>
          <w:highlight w:val="none"/>
        </w:rPr>
        <w:t xml:space="preserve">文件无效。如上述资格证明文件遇有国家相关政策规定可不具备的，必须提供相关政策规定或相关单位出具的有效证明。投标供应商法定代表人或法定代表人授权代表为外籍、港、澳、台地区人士的，其身份证明须提供有效的护照或港澳同胞来往内地通行证、台湾同胞来往大陆通行证，</w:t>
      </w:r>
      <w:r>
        <w:rPr>
          <w:rFonts w:hint="eastAsia" w:hAnsi="宋体" w:cs="宋体"/>
          <w:b/>
          <w:color w:val="auto"/>
          <w:sz w:val="24"/>
          <w:szCs w:val="24"/>
          <w:highlight w:val="none"/>
          <w:lang w:eastAsia="zh-CN"/>
        </w:rPr>
        <w:t xml:space="preserve">或其他可以</w:t>
      </w:r>
      <w:r>
        <w:rPr>
          <w:rFonts w:hint="eastAsia" w:hAnsi="宋体" w:cs="宋体"/>
          <w:b/>
          <w:color w:val="auto"/>
          <w:sz w:val="24"/>
          <w:szCs w:val="24"/>
          <w:highlight w:val="none"/>
        </w:rPr>
        <w:t xml:space="preserve">在中国大陆有效居留的许可证明。</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32"/>
          <w:highlight w:val="none"/>
        </w:rPr>
        <w:outlineLvl w:val="9"/>
      </w:pPr>
      <w:r>
        <w:rPr>
          <w:rFonts w:hint="eastAsia" w:asciiTheme="minorEastAsia" w:hAnsiTheme="minorEastAsia" w:eastAsiaTheme="minorEastAsia"/>
          <w:color w:val="auto"/>
          <w:sz w:val="24"/>
          <w:szCs w:val="24"/>
          <w:highlight w:val="none"/>
        </w:rPr>
        <w:t xml:space="preserve">第二部分：</w:t>
      </w:r>
      <w:r>
        <w:rPr>
          <w:rFonts w:hint="eastAsia" w:cs="宋体" w:asciiTheme="minorEastAsia" w:hAnsiTheme="minorEastAsia" w:eastAsiaTheme="minorEastAsia"/>
          <w:color w:val="auto"/>
          <w:sz w:val="24"/>
          <w:szCs w:val="24"/>
          <w:highlight w:val="none"/>
        </w:rPr>
        <w:t xml:space="preserve">补充性文件：</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lang w:eastAsia="zh-CN"/>
        </w:rPr>
        <w:outlineLvl w:val="9"/>
      </w:pPr>
      <w:r>
        <w:rPr>
          <w:rFonts w:hint="eastAsia" w:cs="Times New Roman" w:asciiTheme="minorEastAsia" w:hAnsiTheme="minorEastAsia" w:eastAsiaTheme="minorEastAsia"/>
          <w:color w:val="auto"/>
          <w:sz w:val="24"/>
          <w:szCs w:val="24"/>
          <w:highlight w:val="none"/>
        </w:rPr>
        <w:t xml:space="preserve">（1）</w:t>
      </w:r>
      <w:r>
        <w:rPr>
          <w:rFonts w:hint="eastAsia" w:cs="Times New Roman" w:asciiTheme="minorEastAsia" w:hAnsiTheme="minorEastAsia" w:eastAsiaTheme="minorEastAsia"/>
          <w:color w:val="auto"/>
          <w:sz w:val="24"/>
          <w:szCs w:val="24"/>
          <w:highlight w:val="none"/>
          <w:lang w:eastAsia="zh-CN"/>
        </w:rPr>
        <w:t xml:space="preserve">投标供应商简介和经营情况说明表（格式</w:t>
      </w:r>
      <w:r>
        <w:rPr>
          <w:rFonts w:hint="eastAsia" w:cs="Times New Roman" w:asciiTheme="minorEastAsia" w:hAnsiTheme="minorEastAsia" w:eastAsiaTheme="minorEastAsia"/>
          <w:color w:val="auto"/>
          <w:sz w:val="24"/>
          <w:szCs w:val="24"/>
          <w:highlight w:val="none"/>
        </w:rPr>
        <w:t xml:space="preserve">见附件</w:t>
      </w:r>
      <w:r>
        <w:rPr>
          <w:rFonts w:hint="eastAsia" w:cs="Times New Roman" w:asciiTheme="minorEastAsia" w:hAnsiTheme="minorEastAsia" w:eastAsiaTheme="minorEastAsia"/>
          <w:color w:val="auto"/>
          <w:sz w:val="24"/>
          <w:szCs w:val="24"/>
          <w:highlight w:val="none"/>
          <w:lang w:eastAsia="zh-CN"/>
        </w:rPr>
        <w:t xml:space="preserve">）；</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lang w:val="en-US" w:eastAsia="zh-CN"/>
        </w:rPr>
        <w:t xml:space="preserve">（2）投标供应商认为有必要提供的其他资料（参照评分标准要求）</w:t>
      </w:r>
      <w:r>
        <w:rPr>
          <w:rFonts w:hint="eastAsia" w:cs="Times New Roman" w:asciiTheme="minorEastAsia" w:hAnsiTheme="minorEastAsia" w:eastAsiaTheme="minorEastAsia"/>
          <w:color w:val="auto"/>
          <w:sz w:val="24"/>
          <w:szCs w:val="24"/>
          <w:highlight w:val="none"/>
          <w:lang w:eastAsia="zh-CN"/>
        </w:rPr>
        <w:t xml:space="preserve">；</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w:t>
      </w:r>
      <w:r>
        <w:rPr>
          <w:rFonts w:hint="eastAsia" w:cs="Times New Roman" w:asciiTheme="minorEastAsia" w:hAnsiTheme="minorEastAsia" w:eastAsiaTheme="minorEastAsia"/>
          <w:color w:val="auto"/>
          <w:sz w:val="24"/>
          <w:szCs w:val="24"/>
          <w:highlight w:val="none"/>
          <w:lang w:val="en-US" w:eastAsia="zh-CN"/>
        </w:rPr>
        <w:t xml:space="preserve">3</w:t>
      </w:r>
      <w:r>
        <w:rPr>
          <w:rFonts w:hint="eastAsia" w:cs="Times New Roman" w:asciiTheme="minorEastAsia" w:hAnsiTheme="minorEastAsia" w:eastAsiaTheme="minorEastAsia"/>
          <w:color w:val="auto"/>
          <w:sz w:val="24"/>
          <w:szCs w:val="24"/>
          <w:highlight w:val="none"/>
        </w:rPr>
        <w:t xml:space="preserve">）《市场监管总局关于发布参与实施政府采购节能产品、环境标志产品认证机构名录的公告》（2019年第16号）中确认发布的参与实施政府采购节能产品、环境标志产品认证机构名录中认证机构出具的有效的节能产品认证证书、环境标志产品认证证书原件扫描件（</w:t>
      </w:r>
      <w:r>
        <w:rPr>
          <w:rFonts w:hint="eastAsia" w:eastAsia="宋体" w:cs="Times New Roman" w:asciiTheme="minorEastAsia" w:hAnsiTheme="minorEastAsia"/>
          <w:color w:val="auto"/>
          <w:sz w:val="24"/>
          <w:szCs w:val="24"/>
          <w:highlight w:val="none"/>
          <w:lang w:eastAsia="zh-CN"/>
        </w:rPr>
        <w:t xml:space="preserve">如有</w:t>
      </w:r>
      <w:r>
        <w:rPr>
          <w:rFonts w:hint="eastAsia" w:cs="Times New Roman"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lang w:eastAsia="zh-CN"/>
        </w:rPr>
        <w:outlineLvl w:val="9"/>
      </w:pP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lang w:val="en-US" w:eastAsia="zh-CN"/>
        </w:rPr>
        <w:t xml:space="preserve">4</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投标偏离表（格式见附件</w:t>
      </w:r>
      <w:r>
        <w:rPr>
          <w:rFonts w:hint="eastAsia" w:cs="Times New Roman" w:asciiTheme="minorEastAsia" w:hAnsiTheme="minorEastAsia" w:eastAsiaTheme="minorEastAsia"/>
          <w:color w:val="auto"/>
          <w:sz w:val="24"/>
          <w:szCs w:val="24"/>
          <w:highlight w:val="none"/>
          <w:lang w:eastAsia="zh-CN"/>
        </w:rPr>
        <w:t xml:space="preserve">）；</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3.开标一览表（格式见附件）；</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4.明细报价表（格式见附件）；</w:t>
      </w:r>
      <w:r/>
    </w:p>
    <w:p>
      <w:pPr>
        <w:ind w:firstLine="482"/>
        <w:jc w:val="both"/>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outlineLvl w:val="9"/>
      </w:pPr>
      <w:r>
        <w:rPr>
          <w:rFonts w:hint="eastAsia" w:ascii="Times New Roman" w:hAnsi="Times New Roman" w:eastAsia="宋体" w:cs="Times New Roman"/>
          <w:color w:val="000000"/>
          <w:sz w:val="24"/>
          <w:szCs w:val="24"/>
          <w:highlight w:val="none"/>
        </w:rPr>
        <w:t xml:space="preserve">（1）投标总价（表1）</w:t>
      </w:r>
      <w:r/>
    </w:p>
    <w:p>
      <w:pPr>
        <w:ind w:firstLine="482"/>
        <w:jc w:val="both"/>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outlineLvl w:val="9"/>
      </w:pPr>
      <w:r>
        <w:rPr>
          <w:rFonts w:hint="eastAsia" w:ascii="Times New Roman" w:hAnsi="Times New Roman" w:eastAsia="宋体" w:cs="Times New Roman"/>
          <w:color w:val="000000"/>
          <w:sz w:val="24"/>
          <w:szCs w:val="24"/>
          <w:highlight w:val="none"/>
        </w:rPr>
        <w:t xml:space="preserve">（2）单项工程投标报价汇总表（表2）</w:t>
      </w:r>
      <w:r/>
    </w:p>
    <w:p>
      <w:pPr>
        <w:ind w:firstLine="482"/>
        <w:jc w:val="both"/>
        <w:keepLines w:val="0"/>
        <w:keepNext w:val="0"/>
        <w:pageBreakBefore w:val="0"/>
        <w:spacing w:line="360" w:lineRule="auto"/>
        <w:widowControl w:val="off"/>
        <w:rPr>
          <w:rFonts w:ascii="Times New Roman" w:hAnsi="Times New Roman" w:eastAsia="宋体" w:cs="Times New Roman"/>
          <w:color w:val="000000"/>
          <w:sz w:val="24"/>
          <w:szCs w:val="24"/>
          <w:highlight w:val="none"/>
        </w:rPr>
        <w:outlineLvl w:val="9"/>
      </w:pPr>
      <w:r>
        <w:rPr>
          <w:rFonts w:hint="eastAsia" w:ascii="Times New Roman" w:hAnsi="Times New Roman" w:eastAsia="宋体" w:cs="Times New Roman"/>
          <w:color w:val="000000"/>
          <w:sz w:val="24"/>
          <w:szCs w:val="24"/>
          <w:highlight w:val="none"/>
        </w:rPr>
        <w:t xml:space="preserve">（3）单位工程投标报价汇总表（表3）</w:t>
      </w:r>
      <w:r/>
    </w:p>
    <w:p>
      <w:pPr>
        <w:ind w:firstLine="482"/>
        <w:jc w:val="both"/>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outlineLvl w:val="9"/>
      </w:pPr>
      <w:r>
        <w:rPr>
          <w:rFonts w:hint="eastAsia" w:ascii="Times New Roman" w:hAnsi="Times New Roman" w:eastAsia="宋体" w:cs="Times New Roman"/>
          <w:color w:val="000000"/>
          <w:sz w:val="24"/>
          <w:szCs w:val="24"/>
          <w:highlight w:val="none"/>
        </w:rPr>
        <w:t xml:space="preserve">（4）分部分项工程和单价措施项目清单与计价表（表4）</w:t>
      </w:r>
      <w:r/>
    </w:p>
    <w:p>
      <w:pPr>
        <w:ind w:firstLine="482"/>
        <w:jc w:val="both"/>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outlineLvl w:val="9"/>
      </w:pPr>
      <w:r>
        <w:rPr>
          <w:rFonts w:hint="eastAsia" w:ascii="Times New Roman" w:hAnsi="Times New Roman" w:eastAsia="宋体" w:cs="Times New Roman"/>
          <w:color w:val="000000"/>
          <w:sz w:val="24"/>
          <w:szCs w:val="24"/>
          <w:highlight w:val="none"/>
        </w:rPr>
        <w:t xml:space="preserve">（5）综合单价分析表（表5）</w:t>
      </w:r>
      <w:r/>
    </w:p>
    <w:p>
      <w:pPr>
        <w:ind w:firstLine="482"/>
        <w:jc w:val="both"/>
        <w:keepLines w:val="0"/>
        <w:keepNext w:val="0"/>
        <w:pageBreakBefore w:val="0"/>
        <w:spacing w:line="360" w:lineRule="auto"/>
        <w:widowControl w:val="off"/>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6</w:t>
      </w:r>
      <w:r>
        <w:rPr>
          <w:rFonts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总价措施项目清单与计价表（表6）</w:t>
      </w:r>
      <w:r/>
    </w:p>
    <w:p>
      <w:pPr>
        <w:ind w:firstLine="482"/>
        <w:jc w:val="both"/>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outlineLvl w:val="9"/>
      </w:pPr>
      <w:r>
        <w:rPr>
          <w:rFonts w:hint="eastAsia" w:ascii="Times New Roman" w:hAnsi="Times New Roman" w:eastAsia="宋体" w:cs="Times New Roman"/>
          <w:color w:val="000000"/>
          <w:sz w:val="24"/>
          <w:szCs w:val="24"/>
          <w:highlight w:val="none"/>
        </w:rPr>
        <w:t xml:space="preserve">（7）其他项目清单与计价汇总表（表7）</w:t>
      </w:r>
      <w:r/>
    </w:p>
    <w:p>
      <w:pPr>
        <w:ind w:firstLine="482"/>
        <w:jc w:val="both"/>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8</w:t>
      </w:r>
      <w:r>
        <w:rPr>
          <w:rFonts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暂列金额明细表（表8）</w:t>
      </w:r>
      <w:r/>
    </w:p>
    <w:p>
      <w:pPr>
        <w:ind w:firstLine="482"/>
        <w:jc w:val="both"/>
        <w:keepLines w:val="0"/>
        <w:keepNext w:val="0"/>
        <w:pageBreakBefore w:val="0"/>
        <w:spacing w:line="360" w:lineRule="auto"/>
        <w:widowControl w:val="off"/>
        <w:rPr>
          <w:rFonts w:ascii="Times New Roman" w:hAnsi="Times New Roman" w:eastAsia="宋体" w:cs="Times New Roman"/>
          <w:color w:val="000000"/>
          <w:sz w:val="24"/>
          <w:szCs w:val="24"/>
          <w:highlight w:val="none"/>
        </w:rPr>
        <w:outlineLvl w:val="9"/>
      </w:pPr>
      <w:r>
        <w:rPr>
          <w:rFonts w:hint="eastAsia" w:ascii="Times New Roman" w:hAnsi="Times New Roman" w:eastAsia="宋体" w:cs="Times New Roman"/>
          <w:color w:val="000000"/>
          <w:sz w:val="24"/>
          <w:szCs w:val="24"/>
          <w:highlight w:val="none"/>
        </w:rPr>
        <w:t xml:space="preserve">（9）材料（工程设备）暂估单价及调整表（表9）</w:t>
      </w:r>
      <w:r/>
    </w:p>
    <w:p>
      <w:pPr>
        <w:ind w:firstLine="482"/>
        <w:jc w:val="both"/>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outlineLvl w:val="9"/>
      </w:pPr>
      <w:r>
        <w:rPr>
          <w:rFonts w:hint="eastAsia" w:ascii="Times New Roman" w:hAnsi="Times New Roman" w:eastAsia="宋体" w:cs="Times New Roman"/>
          <w:color w:val="000000"/>
          <w:sz w:val="24"/>
          <w:szCs w:val="24"/>
          <w:highlight w:val="none"/>
        </w:rPr>
        <w:t xml:space="preserve">（10）专业工程暂估价及结算价表（表10）</w:t>
      </w:r>
      <w:r/>
    </w:p>
    <w:p>
      <w:pPr>
        <w:ind w:firstLine="482"/>
        <w:jc w:val="both"/>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outlineLvl w:val="9"/>
      </w:pPr>
      <w:r>
        <w:rPr>
          <w:rFonts w:hint="eastAsia" w:ascii="Times New Roman" w:hAnsi="Times New Roman" w:eastAsia="宋体" w:cs="Times New Roman"/>
          <w:color w:val="000000"/>
          <w:sz w:val="24"/>
          <w:szCs w:val="24"/>
          <w:highlight w:val="none"/>
        </w:rPr>
        <w:t xml:space="preserve">（11）计日工表（表11）</w:t>
      </w:r>
      <w:r/>
    </w:p>
    <w:p>
      <w:pPr>
        <w:ind w:firstLine="482"/>
        <w:jc w:val="both"/>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outlineLvl w:val="9"/>
      </w:pPr>
      <w:r>
        <w:rPr>
          <w:rFonts w:hint="eastAsia" w:ascii="Times New Roman" w:hAnsi="Times New Roman" w:eastAsia="宋体" w:cs="Times New Roman"/>
          <w:color w:val="000000"/>
          <w:sz w:val="24"/>
          <w:szCs w:val="24"/>
          <w:highlight w:val="none"/>
        </w:rPr>
        <w:t xml:space="preserve">（12）总承包服务费计价表（表12）</w:t>
      </w:r>
      <w:r/>
    </w:p>
    <w:p>
      <w:pPr>
        <w:ind w:firstLine="482"/>
        <w:jc w:val="both"/>
        <w:keepLines w:val="0"/>
        <w:keepNext w:val="0"/>
        <w:pageBreakBefore w:val="0"/>
        <w:spacing w:line="360" w:lineRule="auto"/>
        <w:widowControl w:val="off"/>
        <w:rPr>
          <w:rFonts w:ascii="Times New Roman" w:hAnsi="Times New Roman" w:eastAsia="宋体" w:cs="Times New Roman"/>
          <w:color w:val="000000"/>
          <w:sz w:val="24"/>
          <w:szCs w:val="24"/>
          <w:highlight w:val="none"/>
        </w:rPr>
        <w:outlineLvl w:val="9"/>
      </w:pPr>
      <w:r>
        <w:rPr>
          <w:rFonts w:hint="eastAsia" w:ascii="Times New Roman" w:hAnsi="Times New Roman" w:eastAsia="宋体" w:cs="Times New Roman"/>
          <w:color w:val="000000"/>
          <w:sz w:val="24"/>
          <w:szCs w:val="24"/>
          <w:highlight w:val="none"/>
        </w:rPr>
        <w:t xml:space="preserve">（13）规费、税金项目计价表（表13）</w:t>
      </w:r>
      <w:r/>
    </w:p>
    <w:p>
      <w:pPr>
        <w:ind w:firstLine="482"/>
        <w:jc w:val="both"/>
        <w:keepLines w:val="0"/>
        <w:keepNext w:val="0"/>
        <w:pageBreakBefore w:val="0"/>
        <w:spacing w:line="360" w:lineRule="auto"/>
        <w:widowControl w:val="off"/>
        <w:rPr>
          <w:rFonts w:ascii="Times New Roman" w:hAnsi="Times New Roman" w:eastAsia="宋体" w:cs="Times New Roman"/>
          <w:color w:val="000000"/>
          <w:sz w:val="24"/>
          <w:szCs w:val="24"/>
          <w:highlight w:val="none"/>
        </w:rPr>
        <w:outlineLvl w:val="9"/>
      </w:pPr>
      <w:r>
        <w:rPr>
          <w:rFonts w:hint="eastAsia" w:ascii="Times New Roman" w:hAnsi="Times New Roman" w:eastAsia="宋体" w:cs="Times New Roman"/>
          <w:color w:val="000000"/>
          <w:sz w:val="24"/>
          <w:szCs w:val="24"/>
          <w:highlight w:val="none"/>
        </w:rPr>
        <w:t xml:space="preserve">（14）发包人提供材料和工程设备一览表（表14）</w:t>
      </w:r>
      <w:r/>
    </w:p>
    <w:p>
      <w:pPr>
        <w:ind w:firstLine="482"/>
        <w:jc w:val="both"/>
        <w:keepLines w:val="0"/>
        <w:keepNext w:val="0"/>
        <w:pageBreakBefore w:val="0"/>
        <w:spacing w:line="360" w:lineRule="auto"/>
        <w:widowControl w:val="off"/>
        <w:rPr>
          <w:rFonts w:ascii="Times New Roman" w:hAnsi="Times New Roman" w:eastAsia="宋体" w:cs="Times New Roman"/>
          <w:color w:val="000000"/>
          <w:sz w:val="24"/>
          <w:szCs w:val="24"/>
          <w:highlight w:val="none"/>
        </w:rPr>
        <w:outlineLvl w:val="9"/>
      </w:pPr>
      <w:r>
        <w:rPr>
          <w:rFonts w:hint="eastAsia" w:ascii="Times New Roman" w:hAnsi="Times New Roman" w:eastAsia="宋体" w:cs="Times New Roman"/>
          <w:color w:val="000000"/>
          <w:sz w:val="24"/>
          <w:szCs w:val="24"/>
          <w:highlight w:val="none"/>
        </w:rPr>
        <w:t xml:space="preserve">（15）承包人提供主要材料和工程设备一览表（表15）</w:t>
      </w:r>
      <w:r/>
    </w:p>
    <w:p>
      <w:pPr>
        <w:ind w:firstLine="482"/>
        <w:keepLines w:val="0"/>
        <w:keepNext w:val="0"/>
        <w:pageBreakBefore w:val="0"/>
        <w:spacing w:line="360" w:lineRule="auto"/>
        <w:shd w:val="clear" w:color="auto"/>
        <w:widowControl w:val="off"/>
        <w:rPr>
          <w:rFonts w:hint="eastAsia" w:cs="Times New Roman" w:asciiTheme="minorEastAsia" w:hAnsiTheme="minorEastAsia" w:eastAsiaTheme="minorEastAsia"/>
          <w:color w:val="auto"/>
          <w:sz w:val="24"/>
          <w:szCs w:val="24"/>
          <w:highlight w:val="none"/>
          <w:lang w:val="en-US" w:eastAsia="zh-CN"/>
        </w:rPr>
        <w:outlineLvl w:val="9"/>
      </w:pPr>
      <w:r>
        <w:rPr>
          <w:rFonts w:hint="eastAsia" w:ascii="Times New Roman" w:hAnsi="Times New Roman" w:eastAsia="宋体" w:cs="Times New Roman"/>
          <w:color w:val="000000"/>
          <w:sz w:val="24"/>
          <w:szCs w:val="24"/>
          <w:highlight w:val="none"/>
        </w:rPr>
        <w:t xml:space="preserve">（16）明细报价表（表16）</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lang w:val="en-US" w:eastAsia="zh-CN"/>
        </w:rPr>
        <w:t xml:space="preserve">5.</w:t>
      </w:r>
      <w:r>
        <w:rPr>
          <w:rFonts w:hint="eastAsia" w:cs="Times New Roman" w:asciiTheme="minorEastAsia" w:hAnsiTheme="minorEastAsia" w:eastAsiaTheme="minorEastAsia"/>
          <w:color w:val="auto"/>
          <w:sz w:val="24"/>
          <w:szCs w:val="24"/>
          <w:highlight w:val="none"/>
        </w:rPr>
        <w:t xml:space="preserve">人员配置表（格式见附件）；</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lang w:val="en-US" w:eastAsia="zh-CN"/>
        </w:rPr>
        <w:t xml:space="preserve">6.</w:t>
      </w:r>
      <w:r>
        <w:rPr>
          <w:rFonts w:hint="eastAsia" w:cs="Times New Roman" w:asciiTheme="minorEastAsia" w:hAnsiTheme="minorEastAsia" w:eastAsiaTheme="minorEastAsia"/>
          <w:color w:val="auto"/>
          <w:sz w:val="24"/>
          <w:szCs w:val="24"/>
          <w:highlight w:val="none"/>
        </w:rPr>
        <w:t xml:space="preserve">投入本项目的车辆和设备明细表（格式见附件）；</w:t>
      </w:r>
      <w:r/>
    </w:p>
    <w:p>
      <w:pPr>
        <w:ind w:firstLine="482"/>
        <w:spacing w:line="470" w:lineRule="exact"/>
        <w:shd w:val="clear" w:color="auto"/>
        <w:tabs>
          <w:tab w:val="left" w:pos="525" w:leader="none"/>
        </w:tabs>
        <w:rPr>
          <w:rFonts w:hint="default" w:ascii="宋体" w:hAnsi="宋体" w:cs="宋体"/>
          <w:b/>
          <w:bCs/>
          <w:color w:val="auto"/>
          <w:sz w:val="24"/>
          <w:highlight w:val="none"/>
          <w:lang w:val="en-US"/>
        </w:rPr>
      </w:pPr>
      <w:r>
        <w:rPr>
          <w:rFonts w:hint="eastAsia" w:ascii="宋体" w:hAnsi="宋体" w:cs="宋体"/>
          <w:b/>
          <w:bCs/>
          <w:color w:val="auto"/>
          <w:sz w:val="24"/>
          <w:highlight w:val="none"/>
        </w:rPr>
        <w:t xml:space="preserve">第二部分：技术</w:t>
      </w:r>
      <w:r>
        <w:rPr>
          <w:rFonts w:hint="eastAsia" w:ascii="宋体" w:hAnsi="宋体" w:cs="宋体"/>
          <w:b/>
          <w:bCs/>
          <w:color w:val="auto"/>
          <w:sz w:val="24"/>
          <w:highlight w:val="none"/>
          <w:lang w:eastAsia="zh-CN"/>
        </w:rPr>
        <w:t xml:space="preserve">标部分（</w:t>
      </w:r>
      <w:r>
        <w:rPr>
          <w:rFonts w:hint="eastAsia" w:ascii="宋体" w:hAnsi="宋体" w:cs="宋体"/>
          <w:b/>
          <w:bCs/>
          <w:color w:val="auto"/>
          <w:sz w:val="24"/>
          <w:highlight w:val="none"/>
          <w:lang w:val="en-US" w:eastAsia="zh-CN"/>
        </w:rPr>
        <w:t xml:space="preserve">暗标）</w:t>
      </w:r>
      <w:r/>
    </w:p>
    <w:p>
      <w:pPr>
        <w:ind w:firstLine="480"/>
        <w:keepLines w:val="0"/>
        <w:keepNext w:val="0"/>
        <w:pageBreakBefore w:val="0"/>
        <w:spacing w:line="460" w:lineRule="exact"/>
        <w:shd w:val="clear" w:color="auto"/>
        <w:widowControl w:val="off"/>
        <w:rPr>
          <w:rFonts w:hint="default" w:cs="Times New Roman" w:asciiTheme="minorEastAsia" w:hAnsiTheme="minorEastAsia" w:eastAsiaTheme="minorEastAsia"/>
          <w:color w:val="auto"/>
          <w:sz w:val="24"/>
          <w:szCs w:val="24"/>
          <w:highlight w:val="none"/>
          <w:lang w:val="en-US"/>
        </w:rPr>
        <w:outlineLvl w:val="9"/>
      </w:pPr>
      <w:r>
        <w:rPr>
          <w:rFonts w:hint="eastAsia" w:cs="Times New Roman" w:asciiTheme="minorEastAsia" w:hAnsiTheme="minorEastAsia" w:eastAsiaTheme="minorEastAsia"/>
          <w:color w:val="auto"/>
          <w:sz w:val="24"/>
          <w:szCs w:val="24"/>
          <w:highlight w:val="none"/>
          <w:lang w:val="en-US" w:eastAsia="zh-CN"/>
        </w:rPr>
        <w:t xml:space="preserve">技术文件部分详见评分标准</w:t>
      </w:r>
      <w:r/>
    </w:p>
    <w:p>
      <w:pPr>
        <w:ind w:firstLine="480"/>
        <w:keepLines w:val="0"/>
        <w:keepNext w:val="0"/>
        <w:pageBreakBefore w:val="0"/>
        <w:spacing w:line="460" w:lineRule="exact"/>
        <w:shd w:val="clear" w:color="auto"/>
        <w:widowControl w:val="off"/>
        <w:rPr>
          <w:rFonts w:asciiTheme="minorEastAsia" w:hAnsiTheme="minorEastAsia" w:eastAsiaTheme="minorEastAsia"/>
          <w:color w:val="000000" w:themeColor="text1"/>
          <w:sz w:val="24"/>
          <w:szCs w:val="24"/>
          <w:highlight w:val="none"/>
          <w14:textFill>
            <w14:solidFill>
              <w14:schemeClr w14:val="tx1"/>
            </w14:solidFill>
          </w14:textFill>
        </w:rPr>
        <w:outlineLvl w:val="1"/>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（七）投标文件的要求：</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1.所有文件、往来函件均应使用简体中文（规格、型号辅助符号除外）。</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2.投标文件由投标供应商按给定格式如实填写（编写），须有法人（盖章）、法定代表人或法定代表人授权代表签字或盖章，方为有效，未尽事宜可自行补充。</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3.</w:t>
      </w:r>
      <w:r>
        <w:rPr>
          <w:rFonts w:hint="eastAsia" w:ascii="宋体" w:hAnsi="宋体"/>
          <w:color w:val="auto"/>
          <w:sz w:val="24"/>
          <w:highlight w:val="none"/>
        </w:rPr>
        <w:t xml:space="preserve">如无特别说明，投标供应商报价一律以人民币为报价结算货币，结算单位为“元”。</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4.投标费用自理。</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5.投标供应商应由其法定代表人或法定代表人授权代表在规定的网上投标时间内，凭CA数字证书登录苏采云平台获取招标文件，在投标客户端制作投标文件（电子数据），并在投标截止时间之前上传投标文件。</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6.投标供应商应对CA数字证书妥善保管，如被他人盗用投标，后果自负。</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7.投标供应商按招标文件规定的网上解密时间进行解密，如未按时解密后果自负。</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8.投标供应商应当对招标文件提出的要求和条件作出实质性响应，并在电子投标系统逐条应答。</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9.投标供应商应对要求提供的资格证明文件（如资质证书、资格证书）、技术资料（如白皮书、彩页、手册、业绩、报告等）扫描上传至投标系统。</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val="en-US" w:eastAsia="zh-CN"/>
        </w:rPr>
        <w:t xml:space="preserve">10</w:t>
      </w:r>
      <w:r>
        <w:rPr>
          <w:rFonts w:hint="eastAsia" w:asciiTheme="minorEastAsia" w:hAnsiTheme="minorEastAsia" w:eastAsiaTheme="minorEastAsia"/>
          <w:color w:val="auto"/>
          <w:sz w:val="24"/>
          <w:szCs w:val="24"/>
          <w:highlight w:val="none"/>
        </w:rPr>
        <w:t xml:space="preserve">.投标供应商进行网上投标请参照《政府采购项目电子交易管理操作指南-供应商》。</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val="en-US" w:eastAsia="zh-CN"/>
        </w:rPr>
        <w:t xml:space="preserve">11</w:t>
      </w:r>
      <w:r>
        <w:rPr>
          <w:rFonts w:hint="eastAsia" w:asciiTheme="minorEastAsia" w:hAnsiTheme="minorEastAsia" w:eastAsiaTheme="minorEastAsia"/>
          <w:color w:val="auto"/>
          <w:sz w:val="24"/>
          <w:szCs w:val="24"/>
          <w:highlight w:val="none"/>
        </w:rPr>
        <w:t xml:space="preserve">.因投标供应商原因造成投标文件未解密的，视为撤销其投标文件，部分投标文件未解密的，其他投标文件的开标可以继续进行。</w:t>
      </w:r>
      <w:r/>
    </w:p>
    <w:p>
      <w:pPr>
        <w:ind w:firstLine="480"/>
        <w:spacing w:line="360" w:lineRule="auto"/>
        <w:shd w:val="clear" w:color="auto"/>
        <w:tabs>
          <w:tab w:val="left" w:pos="525" w:leader="none"/>
          <w:tab w:val="left" w:pos="1050" w:leader="none"/>
        </w:tabs>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12.</w:t>
      </w:r>
      <w:r>
        <w:rPr>
          <w:rFonts w:hint="eastAsia" w:ascii="宋体" w:hAnsi="宋体" w:cs="宋体"/>
          <w:b/>
          <w:color w:val="000000"/>
          <w:sz w:val="24"/>
          <w:szCs w:val="24"/>
          <w:highlight w:val="none"/>
        </w:rPr>
        <w:t xml:space="preserve">暗标部分响应文件的要求：</w:t>
      </w:r>
      <w:r/>
    </w:p>
    <w:p>
      <w:pPr>
        <w:ind w:firstLine="480"/>
        <w:spacing w:line="360" w:lineRule="auto"/>
        <w:shd w:val="clear" w:color="auto"/>
        <w:tabs>
          <w:tab w:val="left" w:pos="525" w:leader="none"/>
          <w:tab w:val="left" w:pos="1050" w:leader="none"/>
        </w:tabs>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12</w:t>
      </w:r>
      <w:r>
        <w:rPr>
          <w:rFonts w:hint="eastAsia" w:ascii="宋体" w:hAnsi="宋体" w:cs="宋体"/>
          <w:b/>
          <w:color w:val="000000"/>
          <w:sz w:val="24"/>
          <w:szCs w:val="24"/>
          <w:highlight w:val="none"/>
        </w:rPr>
        <w:t xml:space="preserve">.1暗标编制要求规定如下：</w:t>
      </w:r>
      <w:r/>
    </w:p>
    <w:p>
      <w:pPr>
        <w:ind w:firstLine="480"/>
        <w:spacing w:line="360" w:lineRule="auto"/>
        <w:shd w:val="clear" w:color="auto"/>
        <w:tabs>
          <w:tab w:val="left" w:pos="525" w:leader="none"/>
          <w:tab w:val="left" w:pos="1050" w:leader="none"/>
        </w:tabs>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12</w:t>
      </w:r>
      <w:r>
        <w:rPr>
          <w:rFonts w:hint="eastAsia" w:ascii="宋体" w:hAnsi="宋体" w:cs="宋体"/>
          <w:b/>
          <w:color w:val="000000"/>
          <w:sz w:val="24"/>
          <w:szCs w:val="24"/>
          <w:highlight w:val="none"/>
        </w:rPr>
        <w:t xml:space="preserve">.2技术标暗标页数不得少于</w:t>
      </w:r>
      <w:r>
        <w:rPr>
          <w:rFonts w:hint="eastAsia" w:ascii="宋体" w:hAnsi="宋体" w:cs="宋体"/>
          <w:b/>
          <w:color w:val="000000"/>
          <w:sz w:val="24"/>
          <w:szCs w:val="24"/>
          <w:highlight w:val="none"/>
          <w:lang w:val="en-US" w:eastAsia="zh-CN"/>
        </w:rPr>
        <w:t xml:space="preserve">30</w:t>
      </w:r>
      <w:r>
        <w:rPr>
          <w:rFonts w:hint="eastAsia" w:ascii="宋体" w:hAnsi="宋体" w:cs="宋体"/>
          <w:b/>
          <w:color w:val="000000"/>
          <w:sz w:val="24"/>
          <w:szCs w:val="24"/>
          <w:highlight w:val="none"/>
        </w:rPr>
        <w:t xml:space="preserve">页，不得多于</w:t>
      </w:r>
      <w:r>
        <w:rPr>
          <w:rFonts w:hint="eastAsia" w:ascii="宋体" w:hAnsi="宋体" w:cs="宋体"/>
          <w:b/>
          <w:color w:val="000000"/>
          <w:sz w:val="24"/>
          <w:szCs w:val="24"/>
          <w:highlight w:val="none"/>
          <w:lang w:val="en-US" w:eastAsia="zh-CN"/>
        </w:rPr>
        <w:t xml:space="preserve">300</w:t>
      </w:r>
      <w:r>
        <w:rPr>
          <w:rFonts w:hint="eastAsia" w:ascii="宋体" w:hAnsi="宋体" w:cs="宋体"/>
          <w:b/>
          <w:color w:val="000000"/>
          <w:sz w:val="24"/>
          <w:szCs w:val="24"/>
          <w:highlight w:val="none"/>
        </w:rPr>
        <w:t xml:space="preserve">页；</w:t>
      </w:r>
      <w:r>
        <w:rPr>
          <w:rFonts w:hint="eastAsia" w:ascii="宋体" w:hAnsi="宋体"/>
          <w:b/>
          <w:bCs/>
          <w:color w:val="000000"/>
          <w:sz w:val="24"/>
          <w:highlight w:val="none"/>
        </w:rPr>
        <w:t xml:space="preserve">暗标不得出现投标供应商名称、人员姓名，要求版面整洁、字迹清楚、不许涂改，不得出现能显示企业特征或其他提示性的标记或标识，也不得采用任何不符合常规、有别于其他投标供应商的特殊做法；</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1"/>
      </w:pPr>
      <w:r>
        <w:rPr>
          <w:rFonts w:hint="eastAsia" w:ascii="宋体" w:hAnsi="宋体" w:cs="宋体"/>
          <w:b/>
          <w:color w:val="000000"/>
          <w:sz w:val="24"/>
          <w:szCs w:val="24"/>
          <w:highlight w:val="none"/>
          <w:lang w:val="en-US" w:eastAsia="zh-CN"/>
        </w:rPr>
        <w:t xml:space="preserve">12</w:t>
      </w:r>
      <w:r>
        <w:rPr>
          <w:rFonts w:hint="eastAsia" w:ascii="宋体" w:hAnsi="宋体" w:cs="宋体"/>
          <w:b/>
          <w:color w:val="000000"/>
          <w:sz w:val="24"/>
          <w:szCs w:val="24"/>
          <w:highlight w:val="none"/>
        </w:rPr>
        <w:t xml:space="preserve">.3排版要求：</w:t>
      </w:r>
      <w:r>
        <w:rPr>
          <w:rFonts w:hint="eastAsia" w:ascii="宋体" w:hAnsi="宋体"/>
          <w:b/>
          <w:bCs/>
          <w:color w:val="000000"/>
          <w:sz w:val="24"/>
          <w:highlight w:val="none"/>
          <w:lang w:val="en-US" w:eastAsia="zh-CN"/>
        </w:rPr>
        <w:t xml:space="preserve">页面采用A4版面，</w:t>
      </w:r>
      <w:r>
        <w:rPr>
          <w:rFonts w:hint="eastAsia" w:ascii="宋体" w:hAnsi="宋体"/>
          <w:b/>
          <w:bCs/>
          <w:color w:val="000000"/>
          <w:sz w:val="24"/>
          <w:highlight w:val="none"/>
        </w:rPr>
        <w:t xml:space="preserve">字体为小四号宋体，</w:t>
      </w:r>
      <w:r>
        <w:rPr>
          <w:rFonts w:hint="eastAsia" w:ascii="宋体" w:hAnsi="宋体"/>
          <w:b/>
          <w:bCs/>
          <w:color w:val="000000"/>
          <w:sz w:val="24"/>
          <w:highlight w:val="none"/>
          <w:lang w:val="en-US" w:eastAsia="zh-CN"/>
        </w:rPr>
        <w:t xml:space="preserve">不得出现彩色文字</w:t>
      </w:r>
      <w:r>
        <w:rPr>
          <w:rFonts w:hint="eastAsia" w:ascii="宋体" w:hAnsi="宋体" w:eastAsia="宋体" w:cs="Times New Roman"/>
          <w:b/>
          <w:bCs/>
          <w:color w:val="000000"/>
          <w:sz w:val="24"/>
          <w:highlight w:val="none"/>
          <w:lang w:val="en-US" w:eastAsia="zh-CN"/>
        </w:rPr>
        <w:t xml:space="preserve">或彩色图</w:t>
      </w:r>
      <w:r>
        <w:rPr>
          <w:rFonts w:hint="eastAsia" w:ascii="宋体" w:hAnsi="宋体"/>
          <w:b/>
          <w:bCs/>
          <w:color w:val="000000"/>
          <w:sz w:val="24"/>
          <w:highlight w:val="none"/>
          <w:lang w:val="en-US" w:eastAsia="zh-CN"/>
        </w:rPr>
        <w:t xml:space="preserve">片，</w:t>
      </w:r>
      <w:r>
        <w:rPr>
          <w:rFonts w:hint="eastAsia" w:ascii="宋体" w:hAnsi="宋体"/>
          <w:b/>
          <w:bCs/>
          <w:color w:val="000000"/>
          <w:sz w:val="24"/>
          <w:highlight w:val="none"/>
        </w:rPr>
        <w:t xml:space="preserve">不得出现手写，</w:t>
      </w:r>
      <w:r>
        <w:rPr>
          <w:rFonts w:hint="eastAsia" w:ascii="宋体" w:hAnsi="宋体" w:cs="宋体"/>
          <w:b/>
          <w:bCs/>
          <w:color w:val="000000"/>
          <w:sz w:val="24"/>
          <w:szCs w:val="20"/>
          <w:highlight w:val="none"/>
        </w:rPr>
        <w:t xml:space="preserve">不得有空白页，如有</w:t>
      </w:r>
      <w:r>
        <w:rPr>
          <w:rFonts w:hint="eastAsia" w:ascii="宋体" w:hAnsi="宋体" w:cs="宋体"/>
          <w:b/>
          <w:bCs/>
          <w:color w:val="000000"/>
          <w:sz w:val="24"/>
          <w:highlight w:val="none"/>
        </w:rPr>
        <w:t xml:space="preserve">平面布置图、进度表、网络图可采用A3</w:t>
      </w:r>
      <w:r>
        <w:rPr>
          <w:rFonts w:hint="eastAsia" w:ascii="宋体" w:hAnsi="宋体" w:cs="宋体"/>
          <w:b/>
          <w:bCs/>
          <w:color w:val="000000"/>
          <w:sz w:val="24"/>
          <w:highlight w:val="none"/>
          <w:lang w:val="en-US" w:eastAsia="zh-CN"/>
        </w:rPr>
        <w:t xml:space="preserve">版面编辑</w:t>
      </w:r>
      <w:r>
        <w:rPr>
          <w:rFonts w:hint="eastAsia" w:ascii="宋体" w:hAnsi="宋体" w:cs="宋体"/>
          <w:b/>
          <w:bCs/>
          <w:color w:val="000000"/>
          <w:sz w:val="24"/>
          <w:szCs w:val="20"/>
          <w:highlight w:val="none"/>
          <w:lang w:eastAsia="zh-CN"/>
        </w:rPr>
        <w:t xml:space="preserve">，</w:t>
      </w:r>
      <w:r>
        <w:rPr>
          <w:rFonts w:hint="eastAsia" w:ascii="宋体" w:hAnsi="宋体"/>
          <w:b/>
          <w:bCs/>
          <w:color w:val="000000"/>
          <w:sz w:val="24"/>
          <w:highlight w:val="none"/>
        </w:rPr>
        <w:t xml:space="preserve">照片、图片、截图中字体及字号不作限制</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lang w:val="en-US" w:eastAsia="zh-CN"/>
        </w:rPr>
        <w:t xml:space="preserve">对应评分标准模块上传。</w:t>
      </w:r>
      <w:r>
        <w:rPr>
          <w:rFonts w:hint="eastAsia" w:ascii="宋体" w:hAnsi="宋体" w:cs="宋体"/>
          <w:b/>
          <w:color w:val="auto"/>
          <w:sz w:val="24"/>
          <w:szCs w:val="24"/>
          <w:highlight w:val="none"/>
          <w:lang w:val="en-US" w:eastAsia="zh-CN"/>
        </w:rPr>
        <w:t xml:space="preserve">需编制</w:t>
      </w:r>
      <w:r>
        <w:rPr>
          <w:rFonts w:hint="eastAsia" w:ascii="宋体" w:hAnsi="宋体" w:eastAsia="宋体" w:cs="Times New Roman"/>
          <w:b/>
          <w:bCs/>
          <w:color w:val="auto"/>
          <w:sz w:val="24"/>
          <w:highlight w:val="none"/>
        </w:rPr>
        <w:t xml:space="preserve">页码</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lang w:val="en-US" w:eastAsia="zh-CN"/>
        </w:rPr>
        <w:t xml:space="preserve">页码位于页脚居中，</w:t>
      </w:r>
      <w:r>
        <w:rPr>
          <w:rFonts w:hint="eastAsia" w:ascii="宋体" w:hAnsi="宋体" w:eastAsia="宋体" w:cs="Times New Roman"/>
          <w:b/>
          <w:bCs/>
          <w:color w:val="auto"/>
          <w:sz w:val="24"/>
          <w:highlight w:val="none"/>
        </w:rPr>
        <w:t xml:space="preserve">字体为黑色、小四号宋体</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lang w:val="en-US" w:eastAsia="zh-CN"/>
        </w:rPr>
        <w:t xml:space="preserve">从</w:t>
      </w:r>
      <w:r>
        <w:rPr>
          <w:rFonts w:hint="eastAsia" w:ascii="宋体" w:hAnsi="宋体" w:eastAsia="宋体" w:cs="Times New Roman"/>
          <w:b/>
          <w:bCs/>
          <w:color w:val="auto"/>
          <w:sz w:val="24"/>
          <w:highlight w:val="none"/>
        </w:rPr>
        <w:t xml:space="preserve">“</w:t>
      </w:r>
      <w:r>
        <w:rPr>
          <w:rFonts w:hint="eastAsia" w:ascii="宋体" w:hAnsi="宋体" w:eastAsia="宋体" w:cs="Times New Roman"/>
          <w:b/>
          <w:bCs w:val="0"/>
          <w:sz w:val="24"/>
          <w:highlight w:val="none"/>
          <w:lang w:val="en-US" w:eastAsia="zh-CN"/>
        </w:rPr>
        <w:t xml:space="preserve">桥梁病害</w:t>
      </w:r>
      <w:r>
        <w:rPr>
          <w:rFonts w:hint="eastAsia" w:ascii="宋体" w:hAnsi="宋体" w:eastAsia="宋体" w:cs="Times New Roman"/>
          <w:b/>
          <w:bCs/>
          <w:color w:val="auto"/>
          <w:sz w:val="24"/>
          <w:highlight w:val="none"/>
        </w:rPr>
        <w:t xml:space="preserve">”正文</w:t>
      </w:r>
      <w:r>
        <w:rPr>
          <w:rFonts w:hint="eastAsia" w:ascii="宋体" w:hAnsi="宋体" w:eastAsia="宋体" w:cs="Times New Roman"/>
          <w:b/>
          <w:bCs/>
          <w:color w:val="auto"/>
          <w:sz w:val="24"/>
          <w:highlight w:val="none"/>
          <w:lang w:val="en-US" w:eastAsia="zh-CN"/>
        </w:rPr>
        <w:t xml:space="preserve">第一页开始编号</w:t>
      </w:r>
      <w:r>
        <w:rPr>
          <w:rFonts w:hint="eastAsia" w:ascii="宋体" w:hAnsi="宋体" w:cs="Times New Roman"/>
          <w:b/>
          <w:bCs/>
          <w:color w:val="auto"/>
          <w:sz w:val="24"/>
          <w:highlight w:val="none"/>
          <w:lang w:val="en-US" w:eastAsia="zh-CN"/>
        </w:rPr>
        <w:t xml:space="preserve">，</w:t>
      </w:r>
      <w:r>
        <w:rPr>
          <w:rFonts w:hint="eastAsia" w:ascii="宋体" w:hAnsi="宋体" w:eastAsia="宋体" w:cs="Times New Roman"/>
          <w:b/>
          <w:bCs/>
          <w:color w:val="auto"/>
          <w:sz w:val="24"/>
          <w:highlight w:val="none"/>
          <w:lang w:val="en-US" w:eastAsia="zh-CN"/>
        </w:rPr>
        <w:t xml:space="preserve">编号</w:t>
      </w:r>
      <w:r>
        <w:rPr>
          <w:rFonts w:hint="eastAsia" w:ascii="宋体" w:hAnsi="宋体" w:cs="Times New Roman"/>
          <w:b/>
          <w:bCs/>
          <w:color w:val="auto"/>
          <w:sz w:val="24"/>
          <w:highlight w:val="none"/>
          <w:lang w:val="en-US" w:eastAsia="zh-CN"/>
        </w:rPr>
        <w:t xml:space="preserve">应当连续</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rPr>
        <w:t xml:space="preserve">，纸张必须为A4纸。</w:t>
      </w:r>
      <w:r>
        <w:rPr>
          <w:rFonts w:hint="eastAsia" w:ascii="宋体" w:hAnsi="宋体" w:cs="宋体"/>
          <w:b/>
          <w:color w:val="auto"/>
          <w:sz w:val="24"/>
          <w:szCs w:val="24"/>
          <w:highlight w:val="none"/>
        </w:rPr>
        <w:t xml:space="preserve">技术标</w:t>
      </w:r>
      <w:r>
        <w:rPr>
          <w:rFonts w:hint="eastAsia" w:ascii="宋体" w:hAnsi="宋体" w:cs="Times New Roman"/>
          <w:b/>
          <w:bCs/>
          <w:color w:val="auto"/>
          <w:sz w:val="24"/>
          <w:highlight w:val="none"/>
          <w:lang w:val="en-US" w:eastAsia="zh-CN"/>
        </w:rPr>
        <w:t xml:space="preserve">无需编制</w:t>
      </w:r>
      <w:r>
        <w:rPr>
          <w:rFonts w:hint="eastAsia" w:ascii="宋体" w:hAnsi="宋体" w:eastAsia="宋体" w:cs="Times New Roman"/>
          <w:b/>
          <w:bCs/>
          <w:color w:val="auto"/>
          <w:sz w:val="24"/>
          <w:highlight w:val="none"/>
        </w:rPr>
        <w:t xml:space="preserve">封面及目录。</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（八）报价要求：</w:t>
      </w:r>
      <w:r/>
    </w:p>
    <w:p>
      <w:pPr>
        <w:ind w:firstLine="480"/>
        <w:jc w:val="both"/>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1.本项目的采购范围包括新吴区已纳入区级管养的道路、桥梁（含桥栏杆、桥名牌、限载牌、防抛网）、高架声屏障等市政设施及养护责任期内新接管的市政设施的养护维修，</w:t>
      </w:r>
      <w:r>
        <w:rPr>
          <w:rFonts w:hint="eastAsia" w:ascii="宋体" w:hAnsi="宋体" w:eastAsia="宋体" w:cs="Arial"/>
          <w:sz w:val="24"/>
          <w:szCs w:val="20"/>
          <w:highlight w:val="none"/>
        </w:rPr>
        <w:t xml:space="preserve">区管桥梁的常规定期检测，</w:t>
      </w:r>
      <w:r>
        <w:rPr>
          <w:rFonts w:hint="eastAsia" w:ascii="宋体" w:hAnsi="宋体" w:eastAsia="宋体" w:cs="宋体"/>
          <w:sz w:val="24"/>
          <w:szCs w:val="24"/>
          <w:highlight w:val="none"/>
        </w:rPr>
        <w:t xml:space="preserve">区管道路的挖掘修复，养护责任期内紧急抢修、应急抢险、小中修等零星任务；根据投标报价中确定的综合单价，按照实际发生的维修量进行结算。</w:t>
      </w:r>
      <w:r/>
    </w:p>
    <w:p>
      <w:pPr>
        <w:ind w:firstLine="480"/>
        <w:jc w:val="both"/>
        <w:spacing w:line="360" w:lineRule="auto"/>
        <w:rPr>
          <w:rFonts w:hint="eastAsia" w:ascii="宋体" w:hAnsi="宋体" w:eastAsia="宋体" w:cs="宋体"/>
          <w:sz w:val="24"/>
          <w:szCs w:val="24"/>
          <w:highlight w:val="none"/>
        </w:rPr>
        <w:outlineLvl w:val="9"/>
      </w:pPr>
      <w:r>
        <w:rPr>
          <w:rFonts w:hint="default" w:ascii="宋体" w:hAnsi="宋体" w:eastAsia="宋体" w:cs="宋体"/>
          <w:sz w:val="24"/>
          <w:szCs w:val="24"/>
          <w:highlight w:val="none"/>
        </w:rPr>
        <w:t xml:space="preserve">2</w:t>
      </w:r>
      <w:r>
        <w:rPr>
          <w:rFonts w:hint="eastAsia" w:ascii="宋体" w:hAnsi="宋体" w:eastAsia="宋体" w:cs="宋体"/>
          <w:sz w:val="24"/>
          <w:szCs w:val="24"/>
          <w:highlight w:val="none"/>
        </w:rPr>
        <w:t xml:space="preserve">.投标报价中应根据工程量清单逐项报价，并提供投标单价构成分析表，分别列出各工序的单价构成。</w:t>
      </w:r>
      <w:r/>
    </w:p>
    <w:p>
      <w:pPr>
        <w:ind w:firstLine="480"/>
        <w:jc w:val="both"/>
        <w:spacing w:line="360" w:lineRule="auto"/>
        <w:rPr>
          <w:rFonts w:hint="eastAsia" w:ascii="宋体" w:hAnsi="宋体" w:eastAsia="宋体" w:cs="宋体"/>
          <w:sz w:val="24"/>
          <w:szCs w:val="24"/>
          <w:highlight w:val="none"/>
        </w:rPr>
        <w:outlineLvl w:val="9"/>
      </w:pPr>
      <w:r>
        <w:rPr>
          <w:rFonts w:hint="default" w:ascii="宋体" w:hAnsi="宋体" w:eastAsia="宋体" w:cs="宋体"/>
          <w:sz w:val="24"/>
          <w:szCs w:val="24"/>
          <w:highlight w:val="none"/>
        </w:rPr>
        <w:t xml:space="preserve">3</w:t>
      </w:r>
      <w:r>
        <w:rPr>
          <w:rFonts w:hint="eastAsia" w:ascii="宋体" w:hAnsi="宋体" w:eastAsia="宋体" w:cs="宋体"/>
          <w:sz w:val="24"/>
          <w:szCs w:val="24"/>
          <w:highlight w:val="none"/>
        </w:rPr>
        <w:t xml:space="preserve">.工程量清单所报单价应包含完成该养护任务所需的各项费用，一旦中标，采购人不</w:t>
      </w:r>
      <w:r>
        <w:rPr>
          <w:rFonts w:hint="eastAsia" w:ascii="宋体" w:hAnsi="宋体" w:cs="宋体"/>
          <w:sz w:val="24"/>
          <w:szCs w:val="24"/>
          <w:highlight w:val="none"/>
          <w:lang w:eastAsia="zh-CN"/>
        </w:rPr>
        <w:t xml:space="preserve">承担其他任何</w:t>
      </w:r>
      <w:r>
        <w:rPr>
          <w:rFonts w:hint="eastAsia" w:ascii="宋体" w:hAnsi="宋体" w:eastAsia="宋体" w:cs="宋体"/>
          <w:sz w:val="24"/>
          <w:szCs w:val="24"/>
          <w:highlight w:val="none"/>
        </w:rPr>
        <w:t xml:space="preserve">费用。</w:t>
      </w:r>
      <w:r/>
    </w:p>
    <w:p>
      <w:pPr>
        <w:ind w:firstLine="480"/>
        <w:jc w:val="both"/>
        <w:spacing w:line="360" w:lineRule="auto"/>
        <w:rPr>
          <w:rFonts w:hint="default" w:ascii="宋体" w:hAnsi="宋体" w:eastAsia="宋体" w:cs="宋体"/>
          <w:sz w:val="24"/>
          <w:szCs w:val="24"/>
          <w:highlight w:val="none"/>
        </w:rPr>
        <w:outlineLvl w:val="9"/>
      </w:pPr>
      <w:r>
        <w:rPr>
          <w:rFonts w:hint="default" w:ascii="宋体" w:hAnsi="宋体" w:eastAsia="宋体" w:cs="宋体"/>
          <w:sz w:val="24"/>
          <w:szCs w:val="24"/>
          <w:highlight w:val="none"/>
        </w:rPr>
        <w:t xml:space="preserve">4</w:t>
      </w:r>
      <w:r>
        <w:rPr>
          <w:rFonts w:hint="eastAsia" w:ascii="宋体" w:hAnsi="宋体" w:eastAsia="宋体" w:cs="宋体"/>
          <w:sz w:val="24"/>
          <w:szCs w:val="24"/>
          <w:highlight w:val="none"/>
        </w:rPr>
        <w:t xml:space="preserve">.投标供应商应充分考虑企业管理情况、市场风险等因素，认真勘察道路现状，测算养护成本。同时自行承担投标费用，无论中标与否，采购人不作解释。</w:t>
      </w:r>
      <w:r/>
    </w:p>
    <w:p>
      <w:pPr>
        <w:ind w:firstLine="480"/>
        <w:jc w:val="both"/>
        <w:spacing w:line="360" w:lineRule="auto"/>
        <w:rPr>
          <w:rFonts w:hint="eastAsia" w:ascii="宋体" w:hAnsi="宋体" w:eastAsia="宋体" w:cs="宋体"/>
          <w:sz w:val="24"/>
          <w:szCs w:val="24"/>
          <w:highlight w:val="none"/>
        </w:rPr>
        <w:outlineLvl w:val="9"/>
      </w:pPr>
      <w:r>
        <w:rPr>
          <w:rFonts w:hint="default" w:ascii="宋体" w:hAnsi="宋体" w:eastAsia="宋体" w:cs="宋体"/>
          <w:sz w:val="24"/>
          <w:szCs w:val="24"/>
          <w:highlight w:val="none"/>
        </w:rPr>
        <w:t xml:space="preserve">5</w:t>
      </w:r>
      <w:r>
        <w:rPr>
          <w:rFonts w:hint="eastAsia" w:ascii="宋体" w:hAnsi="宋体" w:eastAsia="宋体" w:cs="宋体"/>
          <w:sz w:val="24"/>
          <w:szCs w:val="24"/>
          <w:highlight w:val="none"/>
        </w:rPr>
        <w:t xml:space="preserve">.本项目适用于营改增后的一般计税方法。</w:t>
      </w:r>
      <w:r/>
    </w:p>
    <w:p>
      <w:pPr>
        <w:ind w:firstLine="480"/>
        <w:jc w:val="both"/>
        <w:spacing w:line="360" w:lineRule="auto"/>
        <w:rPr>
          <w:rFonts w:hint="eastAsia" w:ascii="宋体" w:hAnsi="宋体" w:eastAsia="宋体" w:cs="宋体"/>
          <w:sz w:val="24"/>
          <w:szCs w:val="24"/>
          <w:highlight w:val="none"/>
        </w:rPr>
        <w:outlineLvl w:val="9"/>
      </w:pPr>
      <w:r>
        <w:rPr>
          <w:rFonts w:hint="default" w:ascii="宋体" w:hAnsi="宋体" w:eastAsia="宋体" w:cs="宋体"/>
          <w:sz w:val="24"/>
          <w:szCs w:val="24"/>
          <w:highlight w:val="none"/>
        </w:rPr>
        <w:t xml:space="preserve">6</w:t>
      </w:r>
      <w:r>
        <w:rPr>
          <w:rFonts w:hint="eastAsia" w:ascii="宋体" w:hAnsi="宋体" w:eastAsia="宋体" w:cs="宋体"/>
          <w:sz w:val="24"/>
          <w:szCs w:val="24"/>
          <w:highlight w:val="none"/>
        </w:rPr>
        <w:t xml:space="preserve">.采购人提供养护工程量清单，如投标供应商对本采购文件有疑问，应在提疑截止时间前书面向采购人提出，采购人将以书面的形式予以解答，并分发到各投标供应商。</w:t>
      </w:r>
      <w:r/>
    </w:p>
    <w:p>
      <w:pPr>
        <w:ind w:firstLine="480"/>
        <w:keepLines w:val="0"/>
        <w:keepNext w:val="0"/>
        <w:pageBreakBefore w:val="0"/>
        <w:spacing w:line="460" w:lineRule="exact"/>
        <w:shd w:val="clear" w:color="auto"/>
        <w:widowControl w:val="off"/>
        <w:rPr>
          <w:rFonts w:hint="eastAsia" w:ascii="宋体" w:hAnsi="宋体" w:eastAsia="宋体" w:cs="Times New Roman"/>
          <w:b/>
          <w:bCs/>
          <w:color w:val="auto"/>
          <w:sz w:val="24"/>
          <w:highlight w:val="none"/>
        </w:rPr>
        <w:outlineLvl w:val="9"/>
      </w:pPr>
      <w:r>
        <w:rPr>
          <w:rFonts w:hint="default" w:ascii="宋体" w:hAnsi="宋体" w:eastAsia="宋体" w:cs="宋体"/>
          <w:sz w:val="24"/>
          <w:szCs w:val="24"/>
          <w:highlight w:val="none"/>
        </w:rPr>
        <w:t xml:space="preserve">7</w:t>
      </w:r>
      <w:r>
        <w:rPr>
          <w:rFonts w:hint="eastAsia" w:ascii="宋体" w:hAnsi="宋体" w:eastAsia="宋体" w:cs="宋体"/>
          <w:sz w:val="24"/>
          <w:szCs w:val="24"/>
          <w:highlight w:val="none"/>
        </w:rPr>
        <w:t xml:space="preserve">.投标供应商的投标报价的总额应是投标供应商在投标文件中提出的全部工程各项支付金额的总和，也应是完成采购文件工程量清单计价所列项目的全部费用。包括分部分项工程费、措施项目费、</w:t>
      </w:r>
      <w:r>
        <w:rPr>
          <w:rFonts w:hint="eastAsia" w:ascii="宋体" w:hAnsi="宋体" w:cs="宋体"/>
          <w:sz w:val="24"/>
          <w:szCs w:val="24"/>
          <w:highlight w:val="none"/>
          <w:lang w:eastAsia="zh-CN"/>
        </w:rPr>
        <w:t xml:space="preserve">其他</w:t>
      </w:r>
      <w:r>
        <w:rPr>
          <w:rFonts w:hint="eastAsia" w:ascii="宋体" w:hAnsi="宋体" w:eastAsia="宋体" w:cs="宋体"/>
          <w:sz w:val="24"/>
          <w:szCs w:val="24"/>
          <w:highlight w:val="none"/>
        </w:rPr>
        <w:t xml:space="preserve">项目费、规费和税金（增值税）。综合单价包括完成工程量清单中一个</w:t>
      </w:r>
      <w:r>
        <w:rPr>
          <w:rFonts w:hint="eastAsia" w:ascii="宋体" w:hAnsi="宋体" w:cs="宋体"/>
          <w:sz w:val="24"/>
          <w:szCs w:val="24"/>
          <w:highlight w:val="none"/>
          <w:lang w:eastAsia="zh-CN"/>
        </w:rPr>
        <w:t xml:space="preserve">法定计量单位</w:t>
      </w:r>
      <w:r>
        <w:rPr>
          <w:rFonts w:hint="eastAsia" w:ascii="宋体" w:hAnsi="宋体" w:eastAsia="宋体" w:cs="宋体"/>
          <w:sz w:val="24"/>
          <w:szCs w:val="24"/>
          <w:highlight w:val="none"/>
        </w:rPr>
        <w:t xml:space="preserve">项目所需的人工、材料费（含损耗）、机械使用费，管理费和利润并考虑风险因素。总之投标报价应为完成该项目的全部费用。包括达到工完场清、交工验收、竣工验收、移交接管、保修期满。</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（九）无效投标文件的确认：</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投标供应商有下列情况之一者，其投标文件无效：</w:t>
      </w:r>
      <w:r/>
    </w:p>
    <w:p>
      <w:pPr>
        <w:pStyle w:val="954"/>
        <w:numPr>
          <w:ilvl w:val="0"/>
          <w:numId w:val="6"/>
        </w:numPr>
        <w:keepLines w:val="0"/>
        <w:keepNext w:val="0"/>
        <w:pageBreakBefore w:val="0"/>
        <w:spacing w:line="460" w:lineRule="exact"/>
        <w:shd w:val="clear" w:color="auto"/>
        <w:widowControl w:val="off"/>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未按规定在</w:t>
      </w:r>
      <w:r>
        <w:rPr>
          <w:rFonts w:hint="eastAsia" w:asciiTheme="minorEastAsia" w:hAnsiTheme="minorEastAsia" w:eastAsiaTheme="minorEastAsia"/>
          <w:color w:val="auto"/>
          <w:sz w:val="24"/>
          <w:szCs w:val="24"/>
          <w:highlight w:val="none"/>
        </w:rPr>
        <w:t xml:space="preserve">江苏省政府采购（苏采云）平台注册的</w:t>
      </w:r>
      <w:r>
        <w:rPr>
          <w:rFonts w:hint="eastAsia" w:cs="宋体" w:asciiTheme="minorEastAsia" w:hAnsiTheme="minorEastAsia" w:eastAsiaTheme="minorEastAsia"/>
          <w:color w:val="auto"/>
          <w:sz w:val="24"/>
          <w:szCs w:val="24"/>
          <w:highlight w:val="none"/>
        </w:rPr>
        <w:t xml:space="preserve">；</w:t>
      </w:r>
      <w:r/>
    </w:p>
    <w:p>
      <w:pPr>
        <w:pStyle w:val="954"/>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电子投标文件</w:t>
      </w:r>
      <w:r>
        <w:rPr>
          <w:rFonts w:hint="eastAsia" w:asciiTheme="minorEastAsia" w:hAnsiTheme="minorEastAsia" w:eastAsiaTheme="minorEastAsia"/>
          <w:color w:val="auto"/>
          <w:sz w:val="24"/>
          <w:szCs w:val="32"/>
          <w:highlight w:val="none"/>
        </w:rPr>
        <w:t xml:space="preserve">未按规定期限投标的</w:t>
      </w:r>
      <w:r>
        <w:rPr>
          <w:rFonts w:hint="eastAsia" w:asciiTheme="minorEastAsia" w:hAnsiTheme="minorEastAsia" w:eastAsiaTheme="minorEastAsia"/>
          <w:color w:val="auto"/>
          <w:sz w:val="24"/>
          <w:szCs w:val="24"/>
          <w:highlight w:val="none"/>
        </w:rPr>
        <w:t xml:space="preserve">，纸质投标文件（如有）未按规定的期限、地点送达的；</w:t>
      </w:r>
      <w:r/>
    </w:p>
    <w:p>
      <w:pPr>
        <w:pStyle w:val="954"/>
        <w:numPr>
          <w:ilvl w:val="0"/>
          <w:numId w:val="6"/>
        </w:numPr>
        <w:keepLines w:val="0"/>
        <w:keepNext w:val="0"/>
        <w:pageBreakBefore w:val="0"/>
        <w:spacing w:line="460" w:lineRule="exact"/>
        <w:shd w:val="clear" w:color="auto"/>
        <w:widowControl w:val="off"/>
        <w:rPr>
          <w:rFonts w:cs="宋体"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电子投标文件未按招标文件要求签章的</w:t>
      </w:r>
      <w:r>
        <w:rPr>
          <w:rFonts w:hint="eastAsia" w:cs="宋体" w:asciiTheme="minorEastAsia" w:hAnsiTheme="minorEastAsia" w:eastAsiaTheme="minorEastAsia"/>
          <w:color w:val="auto"/>
          <w:sz w:val="24"/>
          <w:szCs w:val="24"/>
          <w:highlight w:val="none"/>
        </w:rPr>
        <w:t xml:space="preserve">；</w:t>
      </w:r>
      <w:r/>
    </w:p>
    <w:p>
      <w:pPr>
        <w:pStyle w:val="954"/>
        <w:numPr>
          <w:ilvl w:val="0"/>
          <w:numId w:val="6"/>
        </w:numPr>
        <w:keepLines w:val="0"/>
        <w:keepNext w:val="0"/>
        <w:pageBreakBefore w:val="0"/>
        <w:spacing w:line="460" w:lineRule="exact"/>
        <w:shd w:val="clear" w:color="auto"/>
        <w:widowControl w:val="off"/>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投标供应商</w:t>
      </w:r>
      <w:r>
        <w:rPr>
          <w:rFonts w:hint="eastAsia" w:asciiTheme="minorEastAsia" w:hAnsiTheme="minorEastAsia" w:eastAsiaTheme="minorEastAsia"/>
          <w:color w:val="auto"/>
          <w:sz w:val="24"/>
          <w:szCs w:val="24"/>
          <w:highlight w:val="none"/>
        </w:rPr>
        <w:t xml:space="preserve">未按招标文件要求解密电子投标文件的</w:t>
      </w:r>
      <w:r>
        <w:rPr>
          <w:rFonts w:hint="eastAsia" w:cs="宋体" w:asciiTheme="minorEastAsia" w:hAnsiTheme="minorEastAsia" w:eastAsiaTheme="minorEastAsia"/>
          <w:color w:val="auto"/>
          <w:sz w:val="24"/>
          <w:szCs w:val="24"/>
          <w:highlight w:val="none"/>
        </w:rPr>
        <w:t xml:space="preserve">；</w:t>
      </w:r>
      <w:r/>
    </w:p>
    <w:p>
      <w:pPr>
        <w:pStyle w:val="954"/>
        <w:numPr>
          <w:ilvl w:val="0"/>
          <w:numId w:val="6"/>
        </w:numPr>
        <w:keepLines w:val="0"/>
        <w:keepNext w:val="0"/>
        <w:pageBreakBefore w:val="0"/>
        <w:spacing w:line="460" w:lineRule="exact"/>
        <w:shd w:val="clear" w:color="auto"/>
        <w:widowControl w:val="off"/>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不</w:t>
      </w:r>
      <w:r>
        <w:rPr>
          <w:rFonts w:hint="eastAsia" w:asciiTheme="minorEastAsia" w:hAnsiTheme="minorEastAsia" w:eastAsiaTheme="minorEastAsia"/>
          <w:color w:val="auto"/>
          <w:sz w:val="24"/>
          <w:szCs w:val="24"/>
          <w:highlight w:val="none"/>
        </w:rPr>
        <w:t xml:space="preserve">具备招标文件中规定的资格要求或未按招标文件规定的要求提供资格、资信证明文件的</w:t>
      </w:r>
      <w:r>
        <w:rPr>
          <w:rFonts w:hint="eastAsia" w:cs="宋体" w:asciiTheme="minorEastAsia" w:hAnsiTheme="minorEastAsia" w:eastAsiaTheme="minorEastAsia"/>
          <w:color w:val="auto"/>
          <w:sz w:val="24"/>
          <w:szCs w:val="24"/>
          <w:highlight w:val="none"/>
        </w:rPr>
        <w:t xml:space="preserve">；</w:t>
      </w:r>
      <w:r/>
    </w:p>
    <w:p>
      <w:pPr>
        <w:pStyle w:val="954"/>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报价超过招标文件中规定的预算金额或最高限价的；</w:t>
      </w:r>
      <w:r/>
    </w:p>
    <w:p>
      <w:pPr>
        <w:pStyle w:val="954"/>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投标供应商的法定代表人授权代表无法定代表人授权委托书的；</w:t>
      </w:r>
      <w:r/>
    </w:p>
    <w:p>
      <w:pPr>
        <w:pStyle w:val="954"/>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投标文件含有采购人不能接受的附加条件的；</w:t>
      </w:r>
      <w:r/>
    </w:p>
    <w:p>
      <w:pPr>
        <w:pStyle w:val="954"/>
        <w:numPr>
          <w:ilvl w:val="0"/>
          <w:numId w:val="6"/>
        </w:numPr>
        <w:keepLines w:val="0"/>
        <w:keepNext w:val="0"/>
        <w:pageBreakBefore w:val="0"/>
        <w:spacing w:line="460" w:lineRule="exact"/>
        <w:shd w:val="clear" w:color="auto"/>
        <w:widowControl w:val="off"/>
        <w:rPr>
          <w:rFonts w:cs="宋体"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投标文件未按招标文件规定的内容和要求填写的；没有在投标系统指定位置上传对应文件、材料的</w:t>
      </w:r>
      <w:r>
        <w:rPr>
          <w:rFonts w:hint="eastAsia" w:cs="宋体" w:asciiTheme="minorEastAsia" w:hAnsiTheme="minorEastAsia" w:eastAsiaTheme="minorEastAsia"/>
          <w:color w:val="auto"/>
          <w:sz w:val="24"/>
          <w:szCs w:val="24"/>
          <w:highlight w:val="none"/>
        </w:rPr>
        <w:t xml:space="preserve">；</w:t>
      </w:r>
      <w:r/>
    </w:p>
    <w:p>
      <w:pPr>
        <w:pStyle w:val="954"/>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电子投标文件图片、字迹模糊不清、无法辨认的；</w:t>
      </w:r>
      <w:r/>
    </w:p>
    <w:p>
      <w:pPr>
        <w:pStyle w:val="954"/>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投标文件中有招标文件未允许提供的选择性内容的；</w:t>
      </w:r>
      <w:r/>
    </w:p>
    <w:p>
      <w:pPr>
        <w:pStyle w:val="954"/>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恶意串通其他投标供应商，故意哄抬价格或压价的；</w:t>
      </w:r>
      <w:r/>
    </w:p>
    <w:p>
      <w:pPr>
        <w:pStyle w:val="954"/>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提供虚假材料的（包括工商营业执照、财务报表、资格证明文件等）；</w:t>
      </w:r>
      <w:r/>
    </w:p>
    <w:p>
      <w:pPr>
        <w:pStyle w:val="954"/>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不同投标供应商投标文件相互混装的；</w:t>
      </w:r>
      <w:r/>
    </w:p>
    <w:p>
      <w:pPr>
        <w:pStyle w:val="954"/>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不同投标供应商投标文件中的项目相关人员出现同一人的；</w:t>
      </w:r>
      <w:r/>
    </w:p>
    <w:p>
      <w:pPr>
        <w:pStyle w:val="954"/>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不同投标供应商聘请同一人为其投标提供技术或经济咨询服务的；</w:t>
      </w:r>
      <w:r/>
    </w:p>
    <w:p>
      <w:pPr>
        <w:pStyle w:val="954"/>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不同投标供应商的单位负责人为同一人或者存在直接控股、管理关系的；</w:t>
      </w:r>
      <w:r/>
    </w:p>
    <w:p>
      <w:pPr>
        <w:pStyle w:val="954"/>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不同投标供应商的投标文件异常一致或者投标报价呈规律性差异；</w:t>
      </w:r>
      <w:r/>
    </w:p>
    <w:p>
      <w:pPr>
        <w:pStyle w:val="954"/>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投标文件报价出现前后不一致，投标供应商拒不确认修正后的报价的；</w:t>
      </w:r>
      <w:r/>
    </w:p>
    <w:p>
      <w:pPr>
        <w:pStyle w:val="954"/>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评标委员会认为投标供应商的报价明显低于其他通过符合性审</w:t>
      </w:r>
      <w:r>
        <w:rPr>
          <w:rFonts w:hint="eastAsia" w:asciiTheme="minorEastAsia" w:hAnsiTheme="minorEastAsia"/>
          <w:color w:val="auto"/>
          <w:sz w:val="24"/>
          <w:szCs w:val="24"/>
          <w:highlight w:val="none"/>
          <w:lang w:eastAsia="zh-CN"/>
        </w:rPr>
        <w:t xml:space="preserve">查的</w:t>
      </w:r>
      <w:r>
        <w:rPr>
          <w:rFonts w:hint="eastAsia" w:asciiTheme="minorEastAsia" w:hAnsiTheme="minorEastAsia" w:eastAsiaTheme="minorEastAsia"/>
          <w:color w:val="auto"/>
          <w:sz w:val="24"/>
          <w:szCs w:val="24"/>
          <w:highlight w:val="none"/>
        </w:rPr>
        <w:t xml:space="preserve">投标供应商的报价，有可能影响产品质量或者不能诚信履约的，要求其在评标现场合理的时间内提供书面说明，并提交相关证明材料；投标供应商不能证明其报价合理性的；</w:t>
      </w:r>
      <w:r/>
    </w:p>
    <w:p>
      <w:pPr>
        <w:pStyle w:val="954"/>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未通过初步资格性审查、投标文件资格性检查、投标文件符合性检查的；</w:t>
      </w:r>
      <w:r/>
    </w:p>
    <w:p>
      <w:pPr>
        <w:pStyle w:val="954"/>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2"/>
          <w:highlight w:val="none"/>
        </w:rPr>
        <w:outlineLvl w:val="9"/>
      </w:pPr>
      <w:r>
        <w:rPr>
          <w:rFonts w:hint="eastAsia" w:cs="宋体" w:asciiTheme="minorEastAsia" w:hAnsiTheme="minorEastAsia" w:eastAsiaTheme="minorEastAsia"/>
          <w:color w:val="auto"/>
          <w:sz w:val="24"/>
          <w:szCs w:val="24"/>
          <w:highlight w:val="none"/>
        </w:rPr>
        <w:t xml:space="preserve">被</w:t>
      </w:r>
      <w:r>
        <w:rPr>
          <w:rFonts w:hint="eastAsia" w:asciiTheme="minorEastAsia" w:hAnsiTheme="minorEastAsia" w:eastAsiaTheme="minorEastAsia"/>
          <w:color w:val="auto"/>
          <w:sz w:val="24"/>
          <w:szCs w:val="24"/>
          <w:highlight w:val="none"/>
        </w:rPr>
        <w:t xml:space="preserve">“信用中国”网站（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Theme="minorEastAsia" w:hAnsiTheme="minorEastAsia" w:eastAsiaTheme="minorEastAsia"/>
          <w:color w:val="auto"/>
          <w:sz w:val="24"/>
          <w:szCs w:val="24"/>
          <w:highlight w:val="none"/>
        </w:rPr>
        <w:t xml:space="preserve">www.creditchina.gov.cn</w:t>
      </w:r>
      <w:r>
        <w:rPr>
          <w:rFonts w:hint="eastAsia" w:asciiTheme="minorEastAsia" w:hAnsiTheme="minorEastAsia" w:eastAsiaTheme="minorEastAsia"/>
          <w:color w:val="auto"/>
          <w:sz w:val="24"/>
          <w:szCs w:val="24"/>
          <w:highlight w:val="none"/>
        </w:rPr>
        <w:fldChar w:fldCharType="end"/>
      </w:r>
      <w:r>
        <w:rPr>
          <w:rFonts w:hint="eastAsia" w:asciiTheme="minorEastAsia" w:hAnsiTheme="minorEastAsia" w:eastAsiaTheme="minorEastAsia"/>
          <w:color w:val="auto"/>
          <w:sz w:val="24"/>
          <w:szCs w:val="24"/>
          <w:highlight w:val="none"/>
        </w:rPr>
        <w:t xml:space="preserve">）、中国政府采购网</w:t>
      </w:r>
      <w:r>
        <w:rPr>
          <w:rFonts w:hint="eastAsia" w:asciiTheme="minorEastAsia" w:hAnsi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www.ccgp.gov.cn</w:t>
      </w:r>
      <w:r>
        <w:rPr>
          <w:rFonts w:hint="eastAsia" w:asciiTheme="minorEastAsia" w:hAnsi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列入失信被执行人、重大税收违法案件当事人名单、政府采购严重违法失信行为记录名单的，</w:t>
      </w:r>
      <w:r>
        <w:rPr>
          <w:rFonts w:hint="eastAsia" w:cs="宋体" w:asciiTheme="minorEastAsia" w:hAnsiTheme="minorEastAsia" w:eastAsiaTheme="minorEastAsia"/>
          <w:color w:val="auto"/>
          <w:sz w:val="24"/>
          <w:szCs w:val="24"/>
          <w:highlight w:val="none"/>
        </w:rPr>
        <w:t xml:space="preserve">及其他不符合《中华人民共和国政府采购法》第二十二条规定条件的；</w:t>
      </w:r>
      <w:r/>
    </w:p>
    <w:p>
      <w:pPr>
        <w:pStyle w:val="954"/>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投标文件商务标中同一方案有选择性报价且未声明以哪一个为准的；</w:t>
      </w:r>
      <w:r/>
    </w:p>
    <w:p>
      <w:pPr>
        <w:pStyle w:val="954"/>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商务标和技术标，其中某一标被本项目评委确认为无效投标文件的；</w:t>
      </w:r>
      <w:r/>
    </w:p>
    <w:p>
      <w:pPr>
        <w:pStyle w:val="954"/>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未按要求提供技术文件的；</w:t>
      </w:r>
      <w:r/>
    </w:p>
    <w:p>
      <w:pPr>
        <w:pStyle w:val="954"/>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不同投标供应商的投标文件的目录序号、排版格式、文字风格等存在明显的相似性或一致性，特征显示由同一单位或者同一个人编制的；</w:t>
      </w:r>
      <w:r/>
    </w:p>
    <w:p>
      <w:pPr>
        <w:pStyle w:val="954"/>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不同投标供应商投标文件内容存在非正常一致、项目组成员或者联系人员出现同一人、投标文件中错误（或异常）一致或雷同、电子文档信息一致或雷同的；</w:t>
      </w:r>
      <w:r/>
    </w:p>
    <w:p>
      <w:pPr>
        <w:pStyle w:val="954"/>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不同投标供应商的委托代理人、项目负责人以及其他相关人员有在同一个单位缴纳社会保险的；</w:t>
      </w:r>
      <w:r/>
    </w:p>
    <w:p>
      <w:pPr>
        <w:pStyle w:val="954"/>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同一投标文件中单位名称落款与公章不是同一单位的；</w:t>
      </w:r>
      <w:r/>
    </w:p>
    <w:p>
      <w:pPr>
        <w:pStyle w:val="954"/>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不同投标供应商委托同一单位或者个人办理投标事宜的；</w:t>
      </w:r>
      <w:r/>
    </w:p>
    <w:p>
      <w:pPr>
        <w:pStyle w:val="954"/>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宋体" w:hAnsi="宋体"/>
          <w:bCs/>
          <w:color w:val="auto"/>
          <w:sz w:val="24"/>
          <w:highlight w:val="none"/>
        </w:rPr>
        <w:t xml:space="preserve">不同</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的投标文件由同一台电脑编制或者同一把数字证书加密锁加密或者同一台附属设备打印的；</w:t>
      </w:r>
      <w:r/>
    </w:p>
    <w:p>
      <w:pPr>
        <w:pStyle w:val="954"/>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宋体" w:hAnsi="宋体"/>
          <w:bCs/>
          <w:color w:val="auto"/>
          <w:sz w:val="24"/>
          <w:highlight w:val="none"/>
        </w:rPr>
        <w:t xml:space="preserve">不同</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的投标文件上传使用的MAC地址和IP地址一致的，其投标无效；</w:t>
      </w:r>
      <w:r/>
    </w:p>
    <w:p>
      <w:pPr>
        <w:pStyle w:val="954"/>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宋体" w:hAnsi="宋体"/>
          <w:bCs/>
          <w:color w:val="auto"/>
          <w:sz w:val="24"/>
          <w:highlight w:val="none"/>
        </w:rPr>
        <w:t xml:space="preserve">电子投标文件与招标文件要求格式不一致而无法导入计算机评标系统；</w:t>
      </w:r>
      <w:r/>
    </w:p>
    <w:p>
      <w:pPr>
        <w:pStyle w:val="954"/>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投标文件内容不全或不符合法律法规和招标文件中规定的其他实质性要求的。</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（十）开标、评标</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eastAsia="宋体" w:asciiTheme="minorEastAsia" w:hAnsiTheme="minorEastAsia"/>
          <w:color w:val="auto"/>
          <w:sz w:val="24"/>
          <w:szCs w:val="24"/>
          <w:highlight w:val="none"/>
          <w:lang w:eastAsia="zh-CN"/>
        </w:rPr>
        <w:t xml:space="preserve">1.</w:t>
      </w:r>
      <w:r>
        <w:rPr>
          <w:rFonts w:hint="eastAsia" w:asciiTheme="minorEastAsia" w:hAnsiTheme="minorEastAsia" w:eastAsiaTheme="minorEastAsia"/>
          <w:color w:val="auto"/>
          <w:sz w:val="24"/>
          <w:szCs w:val="24"/>
          <w:highlight w:val="none"/>
        </w:rPr>
        <w:t xml:space="preserve">所有投标单位在招标文件规定的时间内解密各自投标文件。</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eastAsia="宋体" w:asciiTheme="minorEastAsia" w:hAnsiTheme="minorEastAsia"/>
          <w:color w:val="auto"/>
          <w:sz w:val="24"/>
          <w:szCs w:val="24"/>
          <w:highlight w:val="none"/>
          <w:lang w:eastAsia="zh-CN"/>
        </w:rPr>
        <w:t xml:space="preserve">2.</w:t>
      </w:r>
      <w:r>
        <w:rPr>
          <w:rFonts w:hint="eastAsia" w:asciiTheme="minorEastAsia" w:hAnsiTheme="minorEastAsia" w:eastAsiaTheme="minorEastAsia"/>
          <w:color w:val="auto"/>
          <w:sz w:val="24"/>
          <w:szCs w:val="24"/>
          <w:highlight w:val="none"/>
        </w:rPr>
        <w:t xml:space="preserve">投标截止时间后参加投标的供应商或解密投标文件的供应商不足三家的，不开标；开标后，所有投标供应商</w:t>
      </w:r>
      <w:r>
        <w:rPr>
          <w:rFonts w:hint="eastAsia" w:eastAsia="宋体" w:asciiTheme="minorEastAsia" w:hAnsiTheme="minorEastAsia"/>
          <w:color w:val="auto"/>
          <w:sz w:val="24"/>
          <w:szCs w:val="24"/>
          <w:highlight w:val="none"/>
          <w:lang w:eastAsia="zh-CN"/>
        </w:rPr>
        <w:t xml:space="preserve">可以</w:t>
      </w:r>
      <w:r>
        <w:rPr>
          <w:rFonts w:hint="eastAsia" w:asciiTheme="minorEastAsia" w:hAnsiTheme="minorEastAsia" w:eastAsiaTheme="minorEastAsia"/>
          <w:color w:val="auto"/>
          <w:sz w:val="24"/>
          <w:szCs w:val="24"/>
          <w:highlight w:val="none"/>
        </w:rPr>
        <w:t xml:space="preserve">在线上开标大厅中看到所有投标供应商的投标报价。</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eastAsia="宋体" w:asciiTheme="minorEastAsia" w:hAnsiTheme="minorEastAsia"/>
          <w:color w:val="auto"/>
          <w:sz w:val="24"/>
          <w:szCs w:val="24"/>
          <w:highlight w:val="none"/>
          <w:lang w:eastAsia="zh-CN"/>
        </w:rPr>
        <w:t xml:space="preserve">3.</w:t>
      </w:r>
      <w:r>
        <w:rPr>
          <w:rFonts w:hint="eastAsia" w:asciiTheme="minorEastAsia" w:hAnsiTheme="minorEastAsia" w:eastAsiaTheme="minorEastAsia"/>
          <w:color w:val="auto"/>
          <w:sz w:val="24"/>
          <w:szCs w:val="24"/>
          <w:highlight w:val="none"/>
        </w:rPr>
        <w:t xml:space="preserve">开标时，投标文件</w:t>
      </w:r>
      <w:r>
        <w:rPr>
          <w:rFonts w:asciiTheme="minorEastAsia" w:hAnsiTheme="minorEastAsia" w:eastAsiaTheme="minorEastAsia"/>
          <w:color w:val="auto"/>
          <w:sz w:val="24"/>
          <w:szCs w:val="24"/>
          <w:highlight w:val="none"/>
        </w:rPr>
        <w:t xml:space="preserve">报价出现前后不一致的，按照下列规定修正：</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（一）</w:t>
      </w:r>
      <w:r>
        <w:rPr>
          <w:rFonts w:asciiTheme="minorEastAsia" w:hAnsiTheme="minorEastAsia" w:eastAsiaTheme="minorEastAsia"/>
          <w:color w:val="auto"/>
          <w:sz w:val="24"/>
          <w:szCs w:val="24"/>
          <w:highlight w:val="none"/>
        </w:rPr>
        <w:t xml:space="preserve">投标文件中开标一览表（报价表）内容与投标文件中相应内容不一致的，以开标一览表（报价表）为准；</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（二）</w:t>
      </w:r>
      <w:r>
        <w:rPr>
          <w:rFonts w:asciiTheme="minorEastAsia" w:hAnsiTheme="minorEastAsia" w:eastAsiaTheme="minorEastAsia"/>
          <w:color w:val="auto"/>
          <w:sz w:val="24"/>
          <w:szCs w:val="24"/>
          <w:highlight w:val="none"/>
        </w:rPr>
        <w:t xml:space="preserve">大写金额和小写金额不一致的，以大写金额为准；</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（三）</w:t>
      </w:r>
      <w:r>
        <w:rPr>
          <w:rFonts w:asciiTheme="minorEastAsia" w:hAnsiTheme="minorEastAsia" w:eastAsiaTheme="minorEastAsia"/>
          <w:color w:val="auto"/>
          <w:sz w:val="24"/>
          <w:szCs w:val="24"/>
          <w:highlight w:val="none"/>
        </w:rPr>
        <w:t xml:space="preserve">单价金额小数点或者百分比有明显错位的，以开标一览表的总价为准，并修改单价；</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（四）</w:t>
      </w:r>
      <w:r>
        <w:rPr>
          <w:rFonts w:asciiTheme="minorEastAsia" w:hAnsiTheme="minorEastAsia" w:eastAsiaTheme="minorEastAsia"/>
          <w:color w:val="auto"/>
          <w:sz w:val="24"/>
          <w:szCs w:val="24"/>
          <w:highlight w:val="none"/>
        </w:rPr>
        <w:t xml:space="preserve">总价金额与按单价汇总金额不一致的，以单价金额计算结果为准。</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同时出现两种以上不一致的，按照前款规定的顺序修正。修正后的报价</w:t>
      </w:r>
      <w:r>
        <w:rPr>
          <w:rFonts w:hint="eastAsia" w:asciiTheme="minorEastAsia" w:hAnsiTheme="minorEastAsia" w:eastAsiaTheme="minorEastAsia"/>
          <w:color w:val="auto"/>
          <w:sz w:val="24"/>
          <w:szCs w:val="24"/>
          <w:highlight w:val="none"/>
        </w:rPr>
        <w:t xml:space="preserve">评标委员会</w:t>
      </w:r>
      <w:r>
        <w:rPr>
          <w:rFonts w:asciiTheme="minorEastAsia" w:hAnsiTheme="minorEastAsia" w:eastAsiaTheme="minorEastAsia"/>
          <w:color w:val="auto"/>
          <w:sz w:val="24"/>
          <w:szCs w:val="24"/>
          <w:highlight w:val="none"/>
        </w:rPr>
        <w:t xml:space="preserve">应当以书面形式要求</w:t>
      </w:r>
      <w:r>
        <w:rPr>
          <w:rFonts w:hint="eastAsia" w:eastAsia="宋体" w:asciiTheme="minorEastAsia" w:hAnsiTheme="minorEastAsia"/>
          <w:color w:val="auto"/>
          <w:sz w:val="24"/>
          <w:szCs w:val="24"/>
          <w:highlight w:val="none"/>
          <w:lang w:eastAsia="zh-CN"/>
        </w:rPr>
        <w:t xml:space="preserve">投标供应商</w:t>
      </w:r>
      <w:r>
        <w:rPr>
          <w:rFonts w:asciiTheme="minorEastAsia" w:hAnsiTheme="minorEastAsia" w:eastAsiaTheme="minorEastAsia"/>
          <w:color w:val="auto"/>
          <w:sz w:val="24"/>
          <w:szCs w:val="24"/>
          <w:highlight w:val="none"/>
        </w:rPr>
        <w:t xml:space="preserve">作出必要的澄清、说明或者补正</w:t>
      </w: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经</w:t>
      </w:r>
      <w:r>
        <w:rPr>
          <w:rFonts w:hint="eastAsia" w:eastAsia="宋体" w:asciiTheme="minorEastAsia" w:hAnsiTheme="minorEastAsia"/>
          <w:color w:val="auto"/>
          <w:sz w:val="24"/>
          <w:szCs w:val="24"/>
          <w:highlight w:val="none"/>
          <w:lang w:eastAsia="zh-CN"/>
        </w:rPr>
        <w:t xml:space="preserve">投标供应商</w:t>
      </w:r>
      <w:r>
        <w:rPr>
          <w:rFonts w:asciiTheme="minorEastAsia" w:hAnsiTheme="minorEastAsia" w:eastAsiaTheme="minorEastAsia"/>
          <w:color w:val="auto"/>
          <w:sz w:val="24"/>
          <w:szCs w:val="24"/>
          <w:highlight w:val="none"/>
        </w:rPr>
        <w:t xml:space="preserve">确认后产生约束力，</w:t>
      </w:r>
      <w:r>
        <w:rPr>
          <w:rFonts w:hint="eastAsia" w:eastAsia="宋体" w:asciiTheme="minorEastAsia" w:hAnsiTheme="minorEastAsia"/>
          <w:color w:val="auto"/>
          <w:sz w:val="24"/>
          <w:szCs w:val="24"/>
          <w:highlight w:val="none"/>
          <w:lang w:eastAsia="zh-CN"/>
        </w:rPr>
        <w:t xml:space="preserve">投标供应商</w:t>
      </w:r>
      <w:r>
        <w:rPr>
          <w:rFonts w:asciiTheme="minorEastAsia" w:hAnsiTheme="minorEastAsia" w:eastAsiaTheme="minorEastAsia"/>
          <w:color w:val="auto"/>
          <w:sz w:val="24"/>
          <w:szCs w:val="24"/>
          <w:highlight w:val="none"/>
        </w:rPr>
        <w:t xml:space="preserve">不确认的，其投标无效</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eastAsia="宋体" w:asciiTheme="minorEastAsia" w:hAnsiTheme="minorEastAsia"/>
          <w:color w:val="auto"/>
          <w:sz w:val="24"/>
          <w:szCs w:val="24"/>
          <w:highlight w:val="none"/>
          <w:lang w:eastAsia="zh-CN"/>
        </w:rPr>
        <w:t xml:space="preserve">4.</w:t>
      </w:r>
      <w:r>
        <w:rPr>
          <w:rFonts w:hint="eastAsia" w:asciiTheme="minorEastAsia" w:hAnsiTheme="minorEastAsia" w:eastAsiaTheme="minorEastAsia"/>
          <w:color w:val="auto"/>
          <w:sz w:val="24"/>
          <w:szCs w:val="24"/>
          <w:highlight w:val="none"/>
        </w:rPr>
        <w:t xml:space="preserve">电子投标文件与纸质投标文件（如有）不符的，以电子投标文件为准。</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eastAsia="宋体" w:asciiTheme="minorEastAsia" w:hAnsiTheme="minorEastAsia"/>
          <w:color w:val="auto"/>
          <w:sz w:val="24"/>
          <w:szCs w:val="24"/>
          <w:highlight w:val="none"/>
          <w:lang w:eastAsia="zh-CN"/>
        </w:rPr>
        <w:t xml:space="preserve">5.投标供应商</w:t>
      </w:r>
      <w:r>
        <w:rPr>
          <w:rFonts w:hint="eastAsia" w:asciiTheme="minorEastAsia" w:hAnsiTheme="minorEastAsia" w:eastAsiaTheme="minorEastAsia"/>
          <w:color w:val="auto"/>
          <w:sz w:val="24"/>
          <w:szCs w:val="24"/>
          <w:highlight w:val="none"/>
        </w:rPr>
        <w:t xml:space="preserve">未参加开标的，视同认可开标结果。</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eastAsia="宋体" w:asciiTheme="minorEastAsia" w:hAnsiTheme="minorEastAsia"/>
          <w:color w:val="auto"/>
          <w:sz w:val="24"/>
          <w:szCs w:val="24"/>
          <w:highlight w:val="none"/>
          <w:lang w:eastAsia="zh-CN"/>
        </w:rPr>
        <w:t xml:space="preserve">6.</w:t>
      </w:r>
      <w:r>
        <w:rPr>
          <w:rFonts w:hint="eastAsia" w:asciiTheme="minorEastAsia" w:hAnsiTheme="minorEastAsia" w:eastAsiaTheme="minorEastAsia"/>
          <w:color w:val="auto"/>
          <w:sz w:val="24"/>
          <w:szCs w:val="24"/>
          <w:highlight w:val="none"/>
        </w:rPr>
        <w:t xml:space="preserve">评标程序</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评标工作由</w:t>
      </w:r>
      <w:r>
        <w:rPr>
          <w:rFonts w:hint="eastAsia" w:asciiTheme="minorEastAsia" w:hAnsiTheme="minorEastAsia"/>
          <w:color w:val="auto"/>
          <w:sz w:val="24"/>
          <w:szCs w:val="24"/>
          <w:highlight w:val="none"/>
          <w:lang w:eastAsia="zh-CN"/>
        </w:rPr>
        <w:t xml:space="preserve">涵熙（苏州）工程顾问有限公司</w:t>
      </w:r>
      <w:r>
        <w:rPr>
          <w:rFonts w:hint="eastAsia" w:asciiTheme="minorEastAsia" w:hAnsiTheme="minorEastAsia" w:eastAsiaTheme="minorEastAsia"/>
          <w:color w:val="auto"/>
          <w:sz w:val="24"/>
          <w:szCs w:val="24"/>
          <w:highlight w:val="none"/>
        </w:rPr>
        <w:t xml:space="preserve">负责组织，具体评标事务由依法组建的评标委员会负责。</w:t>
      </w:r>
      <w:r/>
    </w:p>
    <w:p>
      <w:pPr>
        <w:pStyle w:val="954"/>
        <w:numPr>
          <w:ilvl w:val="0"/>
          <w:numId w:val="0"/>
        </w:num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val="en-US" w:eastAsia="zh-CN"/>
        </w:rPr>
        <w:t xml:space="preserve">1</w:t>
      </w: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投标文件初审。初审分为资格性检查和符合性检查。</w:t>
      </w:r>
      <w:r/>
    </w:p>
    <w:p>
      <w:pPr>
        <w:pStyle w:val="954"/>
        <w:numPr>
          <w:ilvl w:val="0"/>
          <w:numId w:val="0"/>
        </w:numPr>
        <w:ind w:firstLine="482"/>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ascii="Calibri" w:hAnsi="Calibri" w:cs="Calibri" w:eastAsiaTheme="minorEastAsia"/>
          <w:color w:val="auto"/>
          <w:sz w:val="24"/>
          <w:szCs w:val="24"/>
          <w:highlight w:val="none"/>
        </w:rPr>
        <w:t xml:space="preserve">①</w:t>
      </w:r>
      <w:r>
        <w:rPr>
          <w:rFonts w:hint="eastAsia" w:asciiTheme="minorEastAsia" w:hAnsiTheme="minorEastAsia" w:eastAsiaTheme="minorEastAsia"/>
          <w:color w:val="auto"/>
          <w:sz w:val="24"/>
          <w:szCs w:val="24"/>
          <w:highlight w:val="none"/>
        </w:rPr>
        <w:t xml:space="preserve">资格性检查。采购人和代理机构依据法律法规和招标文件的规定，对投标文件中的资格证明、投标（报价）承诺函等进行审查；通过“信用中国”网站（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Theme="minorEastAsia" w:hAnsiTheme="minorEastAsia" w:eastAsiaTheme="minorEastAsia"/>
          <w:color w:val="auto"/>
          <w:sz w:val="24"/>
          <w:szCs w:val="24"/>
          <w:highlight w:val="none"/>
        </w:rPr>
        <w:t xml:space="preserve">www.creditchina.gov.cn</w:t>
      </w:r>
      <w:r>
        <w:rPr>
          <w:rFonts w:hint="eastAsia" w:asciiTheme="minorEastAsia" w:hAnsiTheme="minorEastAsia" w:eastAsiaTheme="minorEastAsia"/>
          <w:color w:val="auto"/>
          <w:sz w:val="24"/>
          <w:szCs w:val="24"/>
          <w:highlight w:val="none"/>
        </w:rPr>
        <w:fldChar w:fldCharType="end"/>
      </w:r>
      <w:r>
        <w:rPr>
          <w:rFonts w:hint="eastAsia" w:asciiTheme="minorEastAsia" w:hAnsiTheme="minorEastAsia" w:eastAsiaTheme="minorEastAsia"/>
          <w:color w:val="auto"/>
          <w:sz w:val="24"/>
          <w:szCs w:val="24"/>
          <w:highlight w:val="none"/>
        </w:rPr>
        <w:t xml:space="preserve">）、中国政府采购网</w:t>
      </w:r>
      <w:r>
        <w:rPr>
          <w:rFonts w:hint="eastAsia" w:asciiTheme="minorEastAsia" w:hAnsi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www.ccgp.gov.cn</w:t>
      </w:r>
      <w:r>
        <w:rPr>
          <w:rFonts w:hint="eastAsia" w:asciiTheme="minorEastAsia" w:hAnsi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pStyle w:val="954"/>
        <w:numPr>
          <w:ilvl w:val="0"/>
          <w:numId w:val="0"/>
        </w:num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ascii="Calibri" w:hAnsi="Calibri" w:cs="Calibri" w:eastAsiaTheme="minorEastAsia"/>
          <w:color w:val="auto"/>
          <w:sz w:val="24"/>
          <w:szCs w:val="24"/>
          <w:highlight w:val="none"/>
        </w:rPr>
        <w:t xml:space="preserve">②</w:t>
      </w:r>
      <w:r>
        <w:rPr>
          <w:rFonts w:hint="eastAsia" w:asciiTheme="minorEastAsia" w:hAnsiTheme="minorEastAsia" w:eastAsiaTheme="minorEastAsia"/>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pStyle w:val="954"/>
        <w:numPr>
          <w:ilvl w:val="0"/>
          <w:numId w:val="0"/>
        </w:num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val="en-US" w:eastAsia="zh-CN"/>
        </w:rPr>
        <w:t xml:space="preserve">2</w:t>
      </w: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w:t>
      </w:r>
      <w:r>
        <w:rPr>
          <w:rFonts w:hint="eastAsia" w:eastAsia="宋体" w:asciiTheme="minorEastAsia" w:hAnsiTheme="minorEastAsia"/>
          <w:color w:val="auto"/>
          <w:sz w:val="24"/>
          <w:szCs w:val="24"/>
          <w:highlight w:val="none"/>
          <w:lang w:eastAsia="zh-CN"/>
        </w:rPr>
        <w:t xml:space="preserve">投标供应商</w:t>
      </w:r>
      <w:r>
        <w:rPr>
          <w:rFonts w:hint="eastAsia" w:asciiTheme="minorEastAsia" w:hAnsiTheme="minorEastAsia" w:eastAsiaTheme="minorEastAsia"/>
          <w:color w:val="auto"/>
          <w:sz w:val="24"/>
          <w:szCs w:val="24"/>
          <w:highlight w:val="none"/>
        </w:rPr>
        <w:t xml:space="preserve">作出必要的澄清、说明或者纠正。</w:t>
      </w:r>
      <w:r>
        <w:rPr>
          <w:rFonts w:hint="eastAsia" w:eastAsia="宋体" w:asciiTheme="minorEastAsia" w:hAnsiTheme="minorEastAsia"/>
          <w:color w:val="auto"/>
          <w:sz w:val="24"/>
          <w:szCs w:val="24"/>
          <w:highlight w:val="none"/>
          <w:lang w:eastAsia="zh-CN"/>
        </w:rPr>
        <w:t xml:space="preserve">投标供应商</w:t>
      </w:r>
      <w:r>
        <w:rPr>
          <w:rFonts w:hint="eastAsia" w:asciiTheme="minorEastAsia" w:hAnsiTheme="minorEastAsia" w:eastAsiaTheme="minorEastAsia"/>
          <w:color w:val="auto"/>
          <w:sz w:val="24"/>
          <w:szCs w:val="24"/>
          <w:highlight w:val="none"/>
        </w:rPr>
        <w:t xml:space="preserve">的澄清、说明或</w:t>
      </w:r>
      <w:r>
        <w:rPr>
          <w:rFonts w:asciiTheme="minorEastAsia" w:hAnsiTheme="minorEastAsia" w:eastAsiaTheme="minorEastAsia"/>
          <w:color w:val="auto"/>
          <w:sz w:val="24"/>
          <w:szCs w:val="24"/>
          <w:highlight w:val="none"/>
        </w:rPr>
        <w:t xml:space="preserve">者补正应当</w:t>
      </w:r>
      <w:r>
        <w:rPr>
          <w:rFonts w:hint="eastAsia" w:asciiTheme="minorEastAsia" w:hAnsiTheme="minorEastAsia" w:eastAsiaTheme="minorEastAsia"/>
          <w:color w:val="auto"/>
          <w:sz w:val="24"/>
          <w:szCs w:val="24"/>
          <w:highlight w:val="none"/>
        </w:rPr>
        <w:t xml:space="preserve">通过政府采购交易管理一体化系统</w:t>
      </w:r>
      <w:r>
        <w:rPr>
          <w:rFonts w:asciiTheme="minorEastAsia" w:hAnsiTheme="minorEastAsia" w:eastAsiaTheme="minorEastAsia"/>
          <w:color w:val="auto"/>
          <w:sz w:val="24"/>
          <w:szCs w:val="24"/>
          <w:highlight w:val="none"/>
        </w:rPr>
        <w:t xml:space="preserve">，由其授权的代表</w:t>
      </w:r>
      <w:r>
        <w:rPr>
          <w:rFonts w:hint="eastAsia" w:asciiTheme="minorEastAsia" w:hAnsiTheme="minorEastAsia" w:eastAsiaTheme="minorEastAsia"/>
          <w:color w:val="auto"/>
          <w:sz w:val="24"/>
          <w:szCs w:val="24"/>
          <w:highlight w:val="none"/>
        </w:rPr>
        <w:t xml:space="preserve">应答并加盖电子公章，且不得超出投标文件的范围或者改变投标文件的实质性内容。</w:t>
      </w:r>
      <w:r/>
    </w:p>
    <w:p>
      <w:pPr>
        <w:pStyle w:val="954"/>
        <w:numPr>
          <w:ilvl w:val="0"/>
          <w:numId w:val="0"/>
        </w:num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32"/>
          <w:highlight w:val="none"/>
        </w:rPr>
        <w:outlineLvl w:val="9"/>
      </w:pP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比较与评价。按招标文件中规定的评标方法和标准，对资格性检查和符合性检查合格的投标文件进行商务和技术评估，综合比较与评价</w:t>
      </w:r>
      <w:r>
        <w:rPr>
          <w:rFonts w:hint="eastAsia" w:asciiTheme="minorEastAsia" w:hAnsiTheme="minorEastAsia" w:eastAsiaTheme="minorEastAsia"/>
          <w:color w:val="auto"/>
          <w:sz w:val="24"/>
          <w:szCs w:val="32"/>
          <w:highlight w:val="none"/>
        </w:rPr>
        <w:t xml:space="preserve">。</w:t>
      </w:r>
      <w:r/>
    </w:p>
    <w:p>
      <w:pPr>
        <w:pStyle w:val="954"/>
        <w:numPr>
          <w:ilvl w:val="0"/>
          <w:numId w:val="0"/>
        </w:numPr>
        <w:ind w:firstLine="480"/>
        <w:keepLines w:val="0"/>
        <w:keepNext w:val="0"/>
        <w:pageBreakBefore w:val="0"/>
        <w:spacing w:line="460" w:lineRule="exact"/>
        <w:shd w:val="clear" w:color="auto"/>
        <w:widowControl w:val="off"/>
        <w:rPr>
          <w:rFonts w:hint="eastAsia" w:eastAsia="宋体" w:asciiTheme="minorEastAsia" w:hAnsiTheme="minorEastAsia"/>
          <w:color w:val="auto"/>
          <w:sz w:val="24"/>
          <w:szCs w:val="32"/>
          <w:highlight w:val="none"/>
          <w:lang w:val="en-US" w:eastAsia="zh-CN"/>
        </w:rPr>
        <w:outlineLvl w:val="9"/>
      </w:pPr>
      <w:r>
        <w:rPr>
          <w:rFonts w:hint="eastAsia" w:eastAsia="宋体" w:asciiTheme="minorEastAsia" w:hAnsiTheme="minorEastAsia"/>
          <w:color w:val="auto"/>
          <w:sz w:val="24"/>
          <w:szCs w:val="32"/>
          <w:highlight w:val="none"/>
          <w:lang w:eastAsia="zh-CN"/>
        </w:rPr>
        <w:t xml:space="preserve">（</w:t>
      </w:r>
      <w:r>
        <w:rPr>
          <w:rFonts w:hint="eastAsia" w:eastAsia="宋体" w:asciiTheme="minorEastAsia" w:hAnsiTheme="minorEastAsia"/>
          <w:color w:val="auto"/>
          <w:sz w:val="24"/>
          <w:szCs w:val="32"/>
          <w:highlight w:val="none"/>
          <w:lang w:val="en-US" w:eastAsia="zh-CN"/>
        </w:rPr>
        <w:t xml:space="preserve">4）评审过程中出现下列情形之一的，评审小组应当启动异常低价投标（响应）审查程序：</w:t>
      </w:r>
      <w:r/>
    </w:p>
    <w:p>
      <w:pPr>
        <w:pStyle w:val="954"/>
        <w:numPr>
          <w:ilvl w:val="0"/>
          <w:numId w:val="0"/>
        </w:numPr>
        <w:ind w:firstLine="480"/>
        <w:keepLines w:val="0"/>
        <w:keepNext w:val="0"/>
        <w:pageBreakBefore w:val="0"/>
        <w:spacing w:line="460" w:lineRule="exact"/>
        <w:shd w:val="clear" w:color="auto"/>
        <w:widowControl w:val="off"/>
        <w:rPr>
          <w:rFonts w:hint="eastAsia" w:eastAsia="宋体" w:asciiTheme="minorEastAsia" w:hAnsiTheme="minorEastAsia"/>
          <w:color w:val="auto"/>
          <w:sz w:val="24"/>
          <w:szCs w:val="32"/>
          <w:highlight w:val="none"/>
          <w:lang w:val="en-US" w:eastAsia="zh-CN"/>
        </w:rPr>
        <w:outlineLvl w:val="9"/>
      </w:pPr>
      <w:r>
        <w:rPr>
          <w:rFonts w:hint="eastAsia" w:eastAsia="宋体" w:asciiTheme="minorEastAsia" w:hAnsiTheme="minorEastAsia"/>
          <w:color w:val="auto"/>
          <w:sz w:val="24"/>
          <w:szCs w:val="32"/>
          <w:highlight w:val="none"/>
          <w:lang w:val="en-US" w:eastAsia="zh-CN"/>
        </w:rPr>
        <w:t xml:space="preserve">（1）投标（响应）报价低于采购项目预算50%的，即投标（响应）报价&lt;采购项目预算×50%；</w:t>
      </w:r>
      <w:r/>
    </w:p>
    <w:p>
      <w:pPr>
        <w:pStyle w:val="954"/>
        <w:numPr>
          <w:ilvl w:val="0"/>
          <w:numId w:val="0"/>
        </w:numPr>
        <w:ind w:firstLine="480"/>
        <w:keepLines w:val="0"/>
        <w:keepNext w:val="0"/>
        <w:pageBreakBefore w:val="0"/>
        <w:spacing w:line="460" w:lineRule="exact"/>
        <w:shd w:val="clear" w:color="auto"/>
        <w:widowControl w:val="off"/>
        <w:rPr>
          <w:rFonts w:hint="eastAsia" w:eastAsia="宋体" w:asciiTheme="minorEastAsia" w:hAnsiTheme="minorEastAsia"/>
          <w:color w:val="auto"/>
          <w:sz w:val="24"/>
          <w:szCs w:val="32"/>
          <w:highlight w:val="none"/>
          <w:lang w:val="en-US" w:eastAsia="zh-CN"/>
        </w:rPr>
        <w:outlineLvl w:val="9"/>
      </w:pPr>
      <w:r>
        <w:rPr>
          <w:rFonts w:hint="eastAsia" w:eastAsia="宋体" w:asciiTheme="minorEastAsia" w:hAnsiTheme="minorEastAsia"/>
          <w:color w:val="auto"/>
          <w:sz w:val="24"/>
          <w:szCs w:val="32"/>
          <w:highlight w:val="none"/>
          <w:lang w:val="en-US" w:eastAsia="zh-CN"/>
        </w:rPr>
        <w:t xml:space="preserve">（2）投标（响应）报价低于采购项目最高限价45%的，即投标（响应）报价&lt;采购项目最高限价×45%；</w:t>
      </w:r>
      <w:r/>
    </w:p>
    <w:p>
      <w:pPr>
        <w:pStyle w:val="954"/>
        <w:numPr>
          <w:ilvl w:val="0"/>
          <w:numId w:val="0"/>
        </w:numPr>
        <w:ind w:firstLine="480"/>
        <w:keepLines w:val="0"/>
        <w:keepNext w:val="0"/>
        <w:pageBreakBefore w:val="0"/>
        <w:spacing w:line="460" w:lineRule="exact"/>
        <w:shd w:val="clear" w:color="auto"/>
        <w:widowControl w:val="off"/>
        <w:rPr>
          <w:rFonts w:hint="eastAsia" w:eastAsia="宋体" w:asciiTheme="minorEastAsia" w:hAnsiTheme="minorEastAsia"/>
          <w:color w:val="auto"/>
          <w:sz w:val="24"/>
          <w:szCs w:val="32"/>
          <w:highlight w:val="none"/>
          <w:lang w:val="en-US" w:eastAsia="zh-CN"/>
        </w:rPr>
        <w:outlineLvl w:val="9"/>
      </w:pPr>
      <w:r>
        <w:rPr>
          <w:rFonts w:hint="eastAsia" w:eastAsia="宋体" w:asciiTheme="minorEastAsia" w:hAnsiTheme="minorEastAsia"/>
          <w:color w:val="auto"/>
          <w:sz w:val="24"/>
          <w:szCs w:val="32"/>
          <w:highlight w:val="none"/>
          <w:lang w:val="en-US" w:eastAsia="zh-CN"/>
        </w:rPr>
        <w:t xml:space="preserve">（3）评审小组认定的供应商报价过低、有可能影响产品质量或者不能诚信履约的其他情形。</w:t>
      </w:r>
      <w:r/>
    </w:p>
    <w:p>
      <w:pPr>
        <w:pStyle w:val="954"/>
        <w:numPr>
          <w:ilvl w:val="0"/>
          <w:numId w:val="0"/>
        </w:numPr>
        <w:ind w:firstLine="480"/>
        <w:keepLines w:val="0"/>
        <w:keepNext w:val="0"/>
        <w:pageBreakBefore w:val="0"/>
        <w:spacing w:line="460" w:lineRule="exact"/>
        <w:shd w:val="clear" w:color="auto"/>
        <w:widowControl w:val="off"/>
        <w:rPr>
          <w:rFonts w:hint="default" w:eastAsia="宋体" w:asciiTheme="minorEastAsia" w:hAnsiTheme="minorEastAsia"/>
          <w:color w:val="auto"/>
          <w:sz w:val="24"/>
          <w:szCs w:val="32"/>
          <w:highlight w:val="none"/>
          <w:lang w:val="en-US" w:eastAsia="zh-CN"/>
        </w:rPr>
        <w:outlineLvl w:val="9"/>
      </w:pPr>
      <w:r>
        <w:rPr>
          <w:rFonts w:hint="eastAsia" w:eastAsia="宋体" w:asciiTheme="minorEastAsia" w:hAnsiTheme="minorEastAsia"/>
          <w:color w:val="auto"/>
          <w:sz w:val="24"/>
          <w:szCs w:val="32"/>
          <w:highlight w:val="none"/>
          <w:lang w:val="en-US" w:eastAsia="zh-CN"/>
        </w:rPr>
        <w:t xml:space="preserve">启动异常低价投标（响应）审查后，评审小组应当要求相关供应商在评标现场合理的时间内，提供项目具体成本测算等与报价合理性相关的书面说明及相关证明材料，对投标（响应）价格作出解释，由评审小组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eastAsia="宋体" w:asciiTheme="minorEastAsia" w:hAnsiTheme="minorEastAsia"/>
          <w:color w:val="auto"/>
          <w:sz w:val="24"/>
          <w:szCs w:val="24"/>
          <w:highlight w:val="none"/>
          <w:lang w:eastAsia="zh-CN"/>
        </w:rPr>
        <w:t xml:space="preserve">7.</w:t>
      </w:r>
      <w:r>
        <w:rPr>
          <w:rFonts w:hint="eastAsia" w:asciiTheme="minorEastAsia" w:hAnsiTheme="minorEastAsia" w:eastAsiaTheme="minorEastAsia"/>
          <w:color w:val="auto"/>
          <w:sz w:val="24"/>
          <w:szCs w:val="24"/>
          <w:highlight w:val="none"/>
        </w:rPr>
        <w:t xml:space="preserve">评标方法</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eastAsia="宋体" w:asciiTheme="minorEastAsia" w:hAnsiTheme="minorEastAsia"/>
          <w:color w:val="auto"/>
          <w:sz w:val="24"/>
          <w:szCs w:val="24"/>
          <w:highlight w:val="none"/>
          <w:lang w:eastAsia="zh-CN"/>
        </w:rPr>
        <w:t xml:space="preserve">投标供应商</w:t>
      </w:r>
      <w:r>
        <w:rPr>
          <w:rFonts w:hint="eastAsia" w:asciiTheme="minorEastAsia" w:hAnsiTheme="minorEastAsia" w:eastAsiaTheme="minorEastAsia"/>
          <w:color w:val="auto"/>
          <w:sz w:val="24"/>
          <w:szCs w:val="24"/>
          <w:highlight w:val="none"/>
        </w:rPr>
        <w:t xml:space="preserve">通过初审的，方可进入比较与评价程序。</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比较与评价采用综合评分法。</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评标委员会遵循公平、公正、择优原则，独立按照评分标准分别评定</w:t>
      </w:r>
      <w:r>
        <w:rPr>
          <w:rFonts w:hint="eastAsia" w:eastAsia="宋体" w:asciiTheme="minorEastAsia" w:hAnsiTheme="minorEastAsia"/>
          <w:color w:val="auto"/>
          <w:sz w:val="24"/>
          <w:szCs w:val="24"/>
          <w:highlight w:val="none"/>
          <w:lang w:eastAsia="zh-CN"/>
        </w:rPr>
        <w:t xml:space="preserve">投标供应商</w:t>
      </w:r>
      <w:r>
        <w:rPr>
          <w:rFonts w:hint="eastAsia" w:asciiTheme="minorEastAsia" w:hAnsiTheme="minorEastAsia" w:eastAsiaTheme="minorEastAsia"/>
          <w:color w:val="auto"/>
          <w:sz w:val="24"/>
          <w:szCs w:val="24"/>
          <w:highlight w:val="none"/>
        </w:rPr>
        <w:t xml:space="preserve">的分值；各</w:t>
      </w:r>
      <w:r>
        <w:rPr>
          <w:rFonts w:hint="eastAsia" w:eastAsia="宋体" w:asciiTheme="minorEastAsia" w:hAnsiTheme="minorEastAsia"/>
          <w:color w:val="auto"/>
          <w:sz w:val="24"/>
          <w:szCs w:val="24"/>
          <w:highlight w:val="none"/>
          <w:lang w:eastAsia="zh-CN"/>
        </w:rPr>
        <w:t xml:space="preserve">投标供应商</w:t>
      </w:r>
      <w:r>
        <w:rPr>
          <w:rFonts w:hint="eastAsia" w:asciiTheme="minorEastAsia" w:hAnsiTheme="minorEastAsia" w:eastAsiaTheme="minorEastAsia"/>
          <w:color w:val="auto"/>
          <w:sz w:val="24"/>
          <w:szCs w:val="24"/>
          <w:highlight w:val="none"/>
        </w:rPr>
        <w:t xml:space="preserve">的评审后得分为各评委所评定分值的平均值，并按高低顺序排列。得分相同的，按投标报价由低到高顺序排列，得分且投标报价相同的并列。投标文件满足招标文件全部实质性要求，且按照评审因素的量化指标评审得分最高的</w:t>
      </w:r>
      <w:r>
        <w:rPr>
          <w:rFonts w:hint="eastAsia" w:eastAsia="宋体" w:asciiTheme="minorEastAsia" w:hAnsiTheme="minorEastAsia"/>
          <w:color w:val="auto"/>
          <w:sz w:val="24"/>
          <w:szCs w:val="24"/>
          <w:highlight w:val="none"/>
          <w:lang w:eastAsia="zh-CN"/>
        </w:rPr>
        <w:t xml:space="preserve">投标供应商</w:t>
      </w:r>
      <w:r>
        <w:rPr>
          <w:rFonts w:hint="eastAsia" w:asciiTheme="minorEastAsia" w:hAnsiTheme="minorEastAsia" w:eastAsiaTheme="minorEastAsia"/>
          <w:color w:val="auto"/>
          <w:sz w:val="24"/>
          <w:szCs w:val="24"/>
          <w:highlight w:val="none"/>
        </w:rPr>
        <w:t xml:space="preserve">排名第一，为</w:t>
      </w:r>
      <w:r>
        <w:rPr>
          <w:rFonts w:hint="eastAsia" w:eastAsia="宋体" w:asciiTheme="minorEastAsia" w:hAnsiTheme="minorEastAsia"/>
          <w:color w:val="auto"/>
          <w:sz w:val="24"/>
          <w:szCs w:val="24"/>
          <w:highlight w:val="none"/>
          <w:lang w:eastAsia="zh-CN"/>
        </w:rPr>
        <w:t xml:space="preserve">中标供应商</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asciiTheme="minorEastAsia" w:hAnsiTheme="minorEastAsia" w:eastAsiaTheme="minorEastAsia"/>
          <w:b/>
          <w:bCs/>
          <w:color w:val="auto"/>
          <w:sz w:val="24"/>
          <w:szCs w:val="32"/>
          <w:highlight w:val="none"/>
        </w:rPr>
        <w:outlineLvl w:val="9"/>
      </w:pPr>
      <w:r>
        <w:rPr>
          <w:rFonts w:hint="eastAsia" w:asciiTheme="minorEastAsia" w:hAnsiTheme="minorEastAsia" w:eastAsiaTheme="minorEastAsia"/>
          <w:color w:val="auto"/>
          <w:sz w:val="24"/>
          <w:szCs w:val="24"/>
          <w:highlight w:val="none"/>
        </w:rPr>
        <w:t xml:space="preserve">8.评分标准</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（一）评分项目及总分（总分100分）</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（1）投标报价                                   30分</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w:t>
      </w:r>
      <w:r>
        <w:rPr>
          <w:rFonts w:hint="eastAsia" w:eastAsia="宋体" w:asciiTheme="minorEastAsia" w:hAnsiTheme="minorEastAsia"/>
          <w:color w:val="auto"/>
          <w:sz w:val="24"/>
          <w:szCs w:val="24"/>
          <w:highlight w:val="none"/>
          <w:lang w:val="en-US" w:eastAsia="zh-CN"/>
        </w:rPr>
        <w:t xml:space="preserve">商务部分</w:t>
      </w:r>
      <w:r>
        <w:rPr>
          <w:rFonts w:hint="eastAsia" w:asciiTheme="minorEastAsia" w:hAnsiTheme="minorEastAsia" w:eastAsiaTheme="minorEastAsia"/>
          <w:color w:val="auto"/>
          <w:sz w:val="24"/>
          <w:szCs w:val="24"/>
          <w:highlight w:val="none"/>
        </w:rPr>
        <w:t xml:space="preserve">                    </w:t>
      </w:r>
      <w:r>
        <w:rPr>
          <w:rFonts w:hint="eastAsia" w:asciiTheme="minorEastAsia" w:hAnsiTheme="minorEastAsia"/>
          <w:color w:val="auto"/>
          <w:sz w:val="24"/>
          <w:szCs w:val="24"/>
          <w:highlight w:val="none"/>
          <w:lang w:val="en-US" w:eastAsia="zh-CN"/>
        </w:rPr>
        <w:t xml:space="preserve">               </w:t>
      </w:r>
      <w:r>
        <w:rPr>
          <w:rFonts w:hint="eastAsia" w:asciiTheme="minorEastAsia" w:hAnsiTheme="minorEastAsia" w:eastAsiaTheme="minorEastAsia"/>
          <w:color w:val="auto"/>
          <w:sz w:val="24"/>
          <w:szCs w:val="24"/>
          <w:highlight w:val="none"/>
        </w:rPr>
        <w:t xml:space="preserve">2</w:t>
      </w:r>
      <w:r>
        <w:rPr>
          <w:rFonts w:hint="eastAsia" w:asciiTheme="minorEastAsia" w:hAnsiTheme="minorEastAsia"/>
          <w:color w:val="auto"/>
          <w:sz w:val="24"/>
          <w:szCs w:val="24"/>
          <w:highlight w:val="none"/>
          <w:lang w:val="en-US" w:eastAsia="zh-CN"/>
        </w:rPr>
        <w:t xml:space="preserve">0</w:t>
      </w:r>
      <w:r>
        <w:rPr>
          <w:rFonts w:hint="eastAsia" w:asciiTheme="minorEastAsia" w:hAnsiTheme="minorEastAsia" w:eastAsiaTheme="minorEastAsia"/>
          <w:color w:val="auto"/>
          <w:sz w:val="24"/>
          <w:szCs w:val="24"/>
          <w:highlight w:val="none"/>
        </w:rPr>
        <w:t xml:space="preserve">分</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w:t>
      </w:r>
      <w:r>
        <w:rPr>
          <w:rFonts w:hint="eastAsia" w:eastAsia="宋体" w:asciiTheme="minorEastAsia" w:hAnsiTheme="minorEastAsia"/>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rPr>
        <w:t xml:space="preserve">）技术文件</w:t>
      </w:r>
      <w:r>
        <w:rPr>
          <w:rFonts w:hint="eastAsia" w:eastAsia="宋体" w:asciiTheme="minorEastAsia" w:hAnsiTheme="minorEastAsia"/>
          <w:color w:val="auto"/>
          <w:sz w:val="24"/>
          <w:szCs w:val="24"/>
          <w:highlight w:val="none"/>
          <w:lang w:eastAsia="zh-CN"/>
        </w:rPr>
        <w:t xml:space="preserve">（</w:t>
      </w:r>
      <w:r>
        <w:rPr>
          <w:rFonts w:hint="eastAsia" w:eastAsia="宋体" w:asciiTheme="minorEastAsia" w:hAnsiTheme="minorEastAsia"/>
          <w:color w:val="auto"/>
          <w:sz w:val="24"/>
          <w:szCs w:val="24"/>
          <w:highlight w:val="none"/>
          <w:lang w:val="en-US" w:eastAsia="zh-CN"/>
        </w:rPr>
        <w:t xml:space="preserve">暗标</w:t>
      </w:r>
      <w:r>
        <w:rPr>
          <w:rFonts w:hint="eastAsia" w:eastAsia="宋体" w:asciiTheme="minorEastAsia" w:hAnsi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                         </w:t>
      </w:r>
      <w:r>
        <w:rPr>
          <w:rFonts w:hint="eastAsia" w:asciiTheme="minorEastAsia" w:hAnsiTheme="minorEastAsia"/>
          <w:color w:val="auto"/>
          <w:sz w:val="24"/>
          <w:szCs w:val="24"/>
          <w:highlight w:val="none"/>
          <w:lang w:val="en-US" w:eastAsia="zh-CN"/>
        </w:rPr>
        <w:t xml:space="preserve">  </w:t>
      </w:r>
      <w:r>
        <w:rPr>
          <w:rFonts w:hint="eastAsia" w:eastAsia="宋体" w:asciiTheme="minorEastAsia" w:hAnsiTheme="minorEastAsia"/>
          <w:color w:val="auto"/>
          <w:sz w:val="24"/>
          <w:szCs w:val="24"/>
          <w:highlight w:val="none"/>
          <w:lang w:val="en-US" w:eastAsia="zh-CN"/>
        </w:rPr>
        <w:t xml:space="preserve">50</w:t>
      </w:r>
      <w:r>
        <w:rPr>
          <w:rFonts w:hint="eastAsia" w:asciiTheme="minorEastAsia" w:hAnsiTheme="minorEastAsia" w:eastAsiaTheme="minorEastAsia"/>
          <w:color w:val="auto"/>
          <w:sz w:val="24"/>
          <w:szCs w:val="24"/>
          <w:highlight w:val="none"/>
        </w:rPr>
        <w:t xml:space="preserve">分</w:t>
      </w:r>
      <w:r/>
    </w:p>
    <w:p>
      <w:pPr>
        <w:ind w:firstLine="480"/>
        <w:keepLines w:val="0"/>
        <w:keepNext w:val="0"/>
        <w:pageBreakBefore w:val="0"/>
        <w:spacing w:line="460" w:lineRule="exact"/>
        <w:shd w:val="clear" w:color="auto"/>
        <w:widowControl w:val="off"/>
        <w:rPr>
          <w:rFonts w:hint="eastAsia" w:eastAsia="宋体" w:asciiTheme="minorEastAsia" w:hAnsiTheme="minorEastAsia"/>
          <w:color w:val="auto"/>
          <w:sz w:val="24"/>
          <w:szCs w:val="24"/>
          <w:highlight w:val="none"/>
          <w:lang w:val="en-US" w:eastAsia="zh-CN"/>
        </w:rPr>
        <w:outlineLvl w:val="9"/>
      </w:pPr>
      <w:r>
        <w:rPr>
          <w:rFonts w:hint="eastAsia" w:asciiTheme="minorEastAsia" w:hAnsiTheme="minorEastAsia" w:eastAsiaTheme="minorEastAsia"/>
          <w:color w:val="auto"/>
          <w:sz w:val="24"/>
          <w:szCs w:val="24"/>
          <w:highlight w:val="none"/>
        </w:rPr>
        <w:t xml:space="preserve">（二）具体评分细目</w:t>
      </w:r>
      <w:r>
        <w:rPr>
          <w:rFonts w:hint="eastAsia" w:asciiTheme="minorEastAsia" w:hAnsiTheme="minorEastAsia"/>
          <w:color w:val="auto"/>
          <w:sz w:val="24"/>
          <w:szCs w:val="24"/>
          <w:highlight w:val="none"/>
          <w:lang w:val="en-US" w:eastAsia="zh-CN"/>
        </w:rPr>
        <w:t xml:space="preserve">分</w:t>
      </w:r>
      <w:r/>
    </w:p>
    <w:p>
      <w:pPr>
        <w:ind w:firstLine="482"/>
        <w:keepLines w:val="0"/>
        <w:keepNext w:val="0"/>
        <w:pageBreakBefore w:val="0"/>
        <w:spacing w:line="360" w:lineRule="auto"/>
        <w:shd w:val="clear" w:color="auto"/>
        <w:widowControl w:val="off"/>
        <w:rPr>
          <w:rFonts w:asciiTheme="minorEastAsia" w:hAnsiTheme="minorEastAsia" w:eastAsiaTheme="minorEastAsia"/>
          <w:b/>
          <w:bCs/>
          <w:color w:val="auto"/>
          <w:sz w:val="24"/>
          <w:szCs w:val="24"/>
          <w:highlight w:val="none"/>
        </w:rPr>
        <w:outlineLvl w:val="9"/>
      </w:pPr>
      <w:r>
        <w:rPr>
          <w:rFonts w:hint="eastAsia" w:asciiTheme="minorEastAsia" w:hAnsiTheme="minorEastAsia" w:eastAsiaTheme="minorEastAsia"/>
          <w:b/>
          <w:bCs/>
          <w:color w:val="auto"/>
          <w:sz w:val="24"/>
          <w:szCs w:val="24"/>
          <w:highlight w:val="none"/>
        </w:rPr>
        <w:t xml:space="preserve">（1）报价（30分）</w:t>
      </w:r>
      <w:r/>
    </w:p>
    <w:p>
      <w:pPr>
        <w:ind w:firstLine="48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采用低价优先法计算，即满足招标文件要求且投标价格最低的投标报价为评标基准价，其价格分为满分。其他</w:t>
      </w:r>
      <w:r>
        <w:rPr>
          <w:rFonts w:hint="eastAsia" w:eastAsia="宋体" w:asciiTheme="minorEastAsia" w:hAnsiTheme="minorEastAsia"/>
          <w:color w:val="auto"/>
          <w:sz w:val="24"/>
          <w:szCs w:val="24"/>
          <w:highlight w:val="none"/>
          <w:lang w:eastAsia="zh-CN"/>
        </w:rPr>
        <w:t xml:space="preserve">投标供应商</w:t>
      </w:r>
      <w:r>
        <w:rPr>
          <w:rFonts w:hint="eastAsia" w:asciiTheme="minorEastAsia" w:hAnsiTheme="minorEastAsia" w:eastAsiaTheme="minorEastAsia"/>
          <w:color w:val="auto"/>
          <w:sz w:val="24"/>
          <w:szCs w:val="24"/>
          <w:highlight w:val="none"/>
        </w:rPr>
        <w:t xml:space="preserve">的价格分统一按照下列公式计算：</w:t>
      </w:r>
      <w:r/>
    </w:p>
    <w:p>
      <w:pPr>
        <w:ind w:firstLine="48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投标报价得分</w:t>
      </w:r>
      <w:r>
        <w:rPr>
          <w:rFonts w:asciiTheme="minorEastAsia" w:hAnsiTheme="minorEastAsia" w:eastAsiaTheme="minorEastAsia"/>
          <w:color w:val="auto"/>
          <w:sz w:val="24"/>
          <w:szCs w:val="24"/>
          <w:highlight w:val="none"/>
        </w:rPr>
        <w:t xml:space="preserve">=</w:t>
      </w:r>
      <w:r>
        <w:rPr>
          <w:rFonts w:hint="eastAsia" w:eastAsia="宋体" w:asciiTheme="minorEastAsia" w:hAnsi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评标基准价／投标报价</w:t>
      </w:r>
      <w:r>
        <w:rPr>
          <w:rFonts w:hint="eastAsia" w:eastAsia="宋体" w:asciiTheme="minorEastAsia" w:hAnsi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×价格权值×</w:t>
      </w:r>
      <w:r>
        <w:rPr>
          <w:rFonts w:asciiTheme="minorEastAsia" w:hAnsiTheme="minorEastAsia" w:eastAsiaTheme="minorEastAsia"/>
          <w:color w:val="auto"/>
          <w:sz w:val="24"/>
          <w:szCs w:val="24"/>
          <w:highlight w:val="none"/>
        </w:rPr>
        <w:t xml:space="preserve">100</w:t>
      </w:r>
      <w:r>
        <w:rPr>
          <w:rFonts w:hint="eastAsia" w:asciiTheme="minorEastAsia" w:hAnsiTheme="minorEastAsia" w:eastAsiaTheme="minorEastAsia"/>
          <w:color w:val="auto"/>
          <w:sz w:val="24"/>
          <w:szCs w:val="24"/>
          <w:highlight w:val="none"/>
        </w:rPr>
        <w:t xml:space="preserve">。</w:t>
      </w:r>
      <w:r/>
    </w:p>
    <w:p>
      <w:pPr>
        <w:ind w:firstLine="482"/>
        <w:keepLines w:val="0"/>
        <w:keepNext w:val="0"/>
        <w:pageBreakBefore w:val="0"/>
        <w:spacing w:line="360" w:lineRule="auto"/>
        <w:shd w:val="clear" w:color="auto"/>
        <w:widowControl w:val="off"/>
        <w:rPr>
          <w:rFonts w:hint="eastAsia" w:cs="宋体" w:asciiTheme="minorEastAsia" w:hAnsiTheme="minorEastAsia" w:eastAsiaTheme="minorEastAsia"/>
          <w:b/>
          <w:bCs/>
          <w:color w:val="auto"/>
          <w:sz w:val="24"/>
          <w:szCs w:val="24"/>
          <w:highlight w:val="none"/>
        </w:rPr>
        <w:outlineLvl w:val="9"/>
      </w:pPr>
      <w:r>
        <w:rPr>
          <w:rFonts w:hint="eastAsia" w:cs="宋体" w:asciiTheme="minorEastAsia" w:hAnsiTheme="minorEastAsia" w:eastAsiaTheme="minorEastAsia"/>
          <w:b/>
          <w:bCs/>
          <w:color w:val="auto"/>
          <w:sz w:val="24"/>
          <w:szCs w:val="24"/>
          <w:highlight w:val="none"/>
        </w:rPr>
        <w:t xml:space="preserve">价格扣除：本项目专门面向中小企业，不做价格扣除。</w:t>
      </w:r>
      <w:r/>
    </w:p>
    <w:p>
      <w:pPr>
        <w:ind w:firstLine="482"/>
        <w:keepLines w:val="0"/>
        <w:keepNext w:val="0"/>
        <w:pageBreakBefore w:val="0"/>
        <w:spacing w:line="360" w:lineRule="auto"/>
        <w:shd w:val="clear" w:color="auto"/>
        <w:widowControl w:val="off"/>
        <w:rPr>
          <w:rFonts w:hint="eastAsia" w:cs="宋体" w:asciiTheme="minorEastAsia" w:hAnsiTheme="minorEastAsia" w:eastAsiaTheme="minorEastAsia"/>
          <w:b/>
          <w:bCs/>
          <w:color w:val="auto"/>
          <w:sz w:val="24"/>
          <w:szCs w:val="24"/>
          <w:highlight w:val="none"/>
        </w:rPr>
        <w:outlineLvl w:val="9"/>
      </w:pPr>
      <w:r>
        <w:rPr>
          <w:rFonts w:hint="eastAsia" w:cs="宋体" w:asciiTheme="minorEastAsia" w:hAnsiTheme="minorEastAsia" w:eastAsiaTheme="minorEastAsia"/>
          <w:b/>
          <w:bCs/>
          <w:color w:val="auto"/>
          <w:sz w:val="24"/>
          <w:szCs w:val="24"/>
          <w:highlight w:val="none"/>
        </w:rPr>
        <w:t xml:space="preserve">异常低价投标(响应)审查:评标委员会根据《关于推动解决政府采购异常低价问题相关工作的通知(苏财购(2025)62号)》要求进行审查。投标供应商不提供书面说明、证明材料，或者提供的书面说明、证明材料不能证明其报价合理性的，评标委员会应当将其作为无效投标(响应)处理。</w:t>
      </w:r>
      <w:r/>
    </w:p>
    <w:p>
      <w:pPr>
        <w:ind w:firstLine="482"/>
        <w:keepLines w:val="0"/>
        <w:keepNext w:val="0"/>
        <w:pageBreakBefore w:val="0"/>
        <w:spacing w:line="360" w:lineRule="auto"/>
        <w:shd w:val="clear" w:color="auto" w:fill="auto"/>
        <w:widowControl w:val="off"/>
        <w:rPr>
          <w:rFonts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（2）</w:t>
      </w:r>
      <w:r>
        <w:rPr>
          <w:rFonts w:hint="eastAsia" w:asciiTheme="minorEastAsia" w:hAnsiTheme="minorEastAsia" w:eastAsiaTheme="minorEastAsia"/>
          <w:b/>
          <w:bCs/>
          <w:color w:val="auto"/>
          <w:sz w:val="24"/>
          <w:szCs w:val="24"/>
          <w:highlight w:val="none"/>
          <w:lang w:val="en-US" w:eastAsia="zh-CN"/>
        </w:rPr>
        <w:t xml:space="preserve">商务部分</w:t>
      </w:r>
      <w:r>
        <w:rPr>
          <w:rFonts w:hint="eastAsia" w:cs="Times New Roman" w:asciiTheme="minorEastAsia" w:hAnsiTheme="minorEastAsia" w:eastAsiaTheme="minorEastAsia"/>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分）</w:t>
      </w:r>
      <w:r/>
    </w:p>
    <w:p>
      <w:pPr>
        <w:jc w:val="both"/>
        <w:pageBreakBefore w:val="0"/>
        <w:spacing w:line="360" w:lineRule="auto"/>
        <w:rPr>
          <w:rFonts w:hint="eastAsia" w:ascii="宋体" w:hAnsi="宋体" w:eastAsia="宋体"/>
          <w:b/>
          <w:bCs/>
          <w:color w:val="auto"/>
          <w:sz w:val="24"/>
          <w:szCs w:val="24"/>
          <w:highlight w:val="none"/>
        </w:rPr>
        <w:outlineLvl w:val="9"/>
      </w:pPr>
      <w:r>
        <w:rPr>
          <w:rFonts w:hint="eastAsia" w:ascii="宋体" w:hAnsi="宋体" w:eastAsia="宋体"/>
          <w:b/>
          <w:bCs/>
          <w:color w:val="auto"/>
          <w:sz w:val="24"/>
          <w:szCs w:val="24"/>
          <w:highlight w:val="none"/>
        </w:rPr>
        <w:t xml:space="preserve">（</w:t>
      </w:r>
      <w:r>
        <w:rPr>
          <w:rFonts w:hint="eastAsia" w:ascii="宋体" w:hAnsi="宋体" w:eastAsia="宋体"/>
          <w:b/>
          <w:bCs/>
          <w:color w:val="auto"/>
          <w:sz w:val="24"/>
          <w:szCs w:val="24"/>
          <w:highlight w:val="none"/>
          <w:lang w:val="en-US" w:eastAsia="zh-CN"/>
        </w:rPr>
        <w:t xml:space="preserve">A</w:t>
      </w:r>
      <w:r>
        <w:rPr>
          <w:rFonts w:hint="eastAsia" w:ascii="宋体" w:hAnsi="宋体" w:eastAsia="宋体"/>
          <w:b/>
          <w:bCs/>
          <w:color w:val="auto"/>
          <w:sz w:val="24"/>
          <w:szCs w:val="24"/>
          <w:highlight w:val="none"/>
        </w:rPr>
        <w:t xml:space="preserve">）体系认证</w:t>
      </w:r>
      <w:r>
        <w:rPr>
          <w:rFonts w:hint="default" w:ascii="宋体" w:hAnsi="宋体" w:eastAsia="宋体"/>
          <w:b/>
          <w:bCs/>
          <w:color w:val="auto"/>
          <w:sz w:val="24"/>
          <w:szCs w:val="24"/>
          <w:highlight w:val="none"/>
        </w:rPr>
        <w:t xml:space="preserve">（</w:t>
      </w:r>
      <w:r>
        <w:rPr>
          <w:rFonts w:hint="eastAsia" w:ascii="宋体" w:hAnsi="宋体" w:eastAsia="宋体"/>
          <w:b/>
          <w:bCs/>
          <w:color w:val="auto"/>
          <w:sz w:val="24"/>
          <w:szCs w:val="24"/>
          <w:highlight w:val="none"/>
          <w:lang w:val="en-US" w:eastAsia="zh-CN"/>
        </w:rPr>
        <w:t xml:space="preserve">1.5</w:t>
      </w:r>
      <w:r>
        <w:rPr>
          <w:rFonts w:hint="default" w:ascii="宋体" w:hAnsi="宋体" w:eastAsia="宋体"/>
          <w:b/>
          <w:bCs/>
          <w:color w:val="auto"/>
          <w:sz w:val="24"/>
          <w:szCs w:val="24"/>
          <w:highlight w:val="none"/>
        </w:rPr>
        <w:t xml:space="preserve">分）</w:t>
      </w:r>
      <w:r/>
    </w:p>
    <w:p>
      <w:pPr>
        <w:ind w:firstLine="480"/>
        <w:jc w:val="both"/>
        <w:pageBreakBefore w:val="0"/>
        <w:spacing w:line="360" w:lineRule="auto"/>
        <w:rPr>
          <w:rFonts w:hint="default" w:ascii="宋体" w:hAnsi="宋体" w:eastAsia="宋体" w:cs="宋体"/>
          <w:bCs/>
          <w:color w:val="ff0000"/>
          <w:sz w:val="24"/>
          <w:szCs w:val="22"/>
          <w:highlight w:val="none"/>
        </w:rPr>
        <w:outlineLvl w:val="9"/>
      </w:pPr>
      <w:r>
        <w:rPr>
          <w:rFonts w:hint="eastAsia" w:ascii="宋体" w:hAnsi="宋体" w:eastAsia="宋体" w:cs="宋体"/>
          <w:sz w:val="24"/>
          <w:szCs w:val="22"/>
          <w:highlight w:val="none"/>
        </w:rPr>
        <w:t xml:space="preserve">投标</w:t>
      </w:r>
      <w:r>
        <w:rPr>
          <w:rFonts w:hint="eastAsia" w:ascii="宋体" w:hAnsi="宋体" w:eastAsia="宋体" w:cs="宋体"/>
          <w:bCs/>
          <w:sz w:val="24"/>
          <w:szCs w:val="22"/>
          <w:highlight w:val="none"/>
        </w:rPr>
        <w:t xml:space="preserve">供应商获得有效期内的质量管理体系认证证书、环境管理体系认证证书、职业健康安全管理体系认证证书</w:t>
      </w:r>
      <w:r>
        <w:rPr>
          <w:rFonts w:hint="eastAsia" w:ascii="宋体" w:hAnsi="宋体" w:cs="宋体"/>
          <w:bCs/>
          <w:sz w:val="24"/>
          <w:szCs w:val="22"/>
          <w:highlight w:val="none"/>
          <w:lang w:val="en-US" w:eastAsia="zh-CN"/>
        </w:rPr>
        <w:t xml:space="preserve">且</w:t>
      </w:r>
      <w:r>
        <w:rPr>
          <w:rFonts w:hint="eastAsia" w:ascii="宋体" w:hAnsi="宋体" w:eastAsia="宋体" w:cs="宋体"/>
          <w:bCs/>
          <w:sz w:val="24"/>
          <w:szCs w:val="22"/>
          <w:highlight w:val="none"/>
        </w:rPr>
        <w:t xml:space="preserve">证书</w:t>
      </w:r>
      <w:r>
        <w:rPr>
          <w:rFonts w:hint="eastAsia" w:ascii="宋体" w:hAnsi="宋体" w:cs="宋体"/>
          <w:bCs/>
          <w:sz w:val="24"/>
          <w:szCs w:val="22"/>
          <w:highlight w:val="none"/>
          <w:lang w:val="en-US" w:eastAsia="zh-CN"/>
        </w:rPr>
        <w:t xml:space="preserve">认证范围含市政养护相关的，</w:t>
      </w:r>
      <w:r>
        <w:rPr>
          <w:rFonts w:hint="eastAsia" w:ascii="宋体" w:hAnsi="宋体" w:eastAsia="宋体" w:cs="宋体"/>
          <w:bCs/>
          <w:sz w:val="24"/>
          <w:szCs w:val="22"/>
          <w:highlight w:val="none"/>
        </w:rPr>
        <w:t xml:space="preserve">有一项得</w:t>
      </w:r>
      <w:r>
        <w:rPr>
          <w:rFonts w:hint="eastAsia" w:ascii="宋体" w:hAnsi="宋体" w:cs="宋体"/>
          <w:bCs/>
          <w:sz w:val="24"/>
          <w:szCs w:val="22"/>
          <w:highlight w:val="none"/>
          <w:lang w:val="en-US" w:eastAsia="zh-CN"/>
        </w:rPr>
        <w:t xml:space="preserve">0.5</w:t>
      </w:r>
      <w:r>
        <w:rPr>
          <w:rFonts w:hint="eastAsia" w:ascii="宋体" w:hAnsi="宋体" w:eastAsia="宋体" w:cs="宋体"/>
          <w:bCs/>
          <w:sz w:val="24"/>
          <w:szCs w:val="22"/>
          <w:highlight w:val="none"/>
        </w:rPr>
        <w:t xml:space="preserve">分，本项最高得</w:t>
      </w:r>
      <w:r>
        <w:rPr>
          <w:rFonts w:hint="eastAsia" w:ascii="宋体" w:hAnsi="宋体" w:cs="宋体"/>
          <w:bCs/>
          <w:sz w:val="24"/>
          <w:szCs w:val="22"/>
          <w:highlight w:val="none"/>
          <w:lang w:val="en-US" w:eastAsia="zh-CN"/>
        </w:rPr>
        <w:t xml:space="preserve">1.5</w:t>
      </w:r>
      <w:r>
        <w:rPr>
          <w:rFonts w:hint="eastAsia" w:ascii="宋体" w:hAnsi="宋体" w:eastAsia="宋体" w:cs="宋体"/>
          <w:bCs/>
          <w:sz w:val="24"/>
          <w:szCs w:val="22"/>
          <w:highlight w:val="none"/>
        </w:rPr>
        <w:t xml:space="preserve">分。（提供证书</w:t>
      </w:r>
      <w:r>
        <w:rPr>
          <w:rFonts w:hint="eastAsia" w:ascii="宋体" w:hAnsi="宋体" w:cs="宋体"/>
          <w:bCs/>
          <w:sz w:val="24"/>
          <w:szCs w:val="22"/>
          <w:highlight w:val="none"/>
          <w:lang w:val="en-US" w:eastAsia="zh-CN"/>
        </w:rPr>
        <w:t xml:space="preserve">原件扫描件</w:t>
      </w:r>
      <w:r>
        <w:rPr>
          <w:rFonts w:hint="eastAsia" w:ascii="宋体" w:hAnsi="宋体" w:eastAsia="宋体" w:cs="宋体"/>
          <w:bCs/>
          <w:sz w:val="24"/>
          <w:szCs w:val="22"/>
          <w:highlight w:val="none"/>
        </w:rPr>
        <w:t xml:space="preserve">加盖公章放入投标文件中，未按要求提供不得分）。</w:t>
      </w:r>
      <w:r/>
    </w:p>
    <w:p>
      <w:pPr>
        <w:jc w:val="both"/>
        <w:pageBreakBefore w:val="0"/>
        <w:spacing w:line="360" w:lineRule="auto"/>
        <w:rPr>
          <w:rFonts w:hint="eastAsia" w:ascii="宋体" w:hAnsi="宋体" w:eastAsia="宋体"/>
          <w:b/>
          <w:bCs/>
          <w:color w:val="auto"/>
          <w:sz w:val="24"/>
          <w:szCs w:val="24"/>
          <w:highlight w:val="none"/>
        </w:rPr>
        <w:outlineLvl w:val="9"/>
      </w:pPr>
      <w:r>
        <w:rPr>
          <w:rFonts w:hint="eastAsia" w:ascii="宋体" w:hAnsi="宋体" w:eastAsia="宋体"/>
          <w:b/>
          <w:bCs/>
          <w:color w:val="auto"/>
          <w:sz w:val="24"/>
          <w:szCs w:val="24"/>
          <w:highlight w:val="none"/>
          <w:lang w:val="en-US" w:eastAsia="zh-CN"/>
        </w:rPr>
        <w:t xml:space="preserve">（B）</w:t>
      </w:r>
      <w:r>
        <w:rPr>
          <w:rFonts w:hint="eastAsia" w:ascii="宋体" w:hAnsi="宋体" w:eastAsia="宋体"/>
          <w:b/>
          <w:bCs/>
          <w:color w:val="auto"/>
          <w:sz w:val="24"/>
          <w:szCs w:val="24"/>
          <w:highlight w:val="none"/>
        </w:rPr>
        <w:t xml:space="preserve">业绩：（</w:t>
      </w:r>
      <w:r>
        <w:rPr>
          <w:rFonts w:hint="eastAsia" w:ascii="宋体" w:hAnsi="宋体"/>
          <w:b/>
          <w:bCs/>
          <w:color w:val="auto"/>
          <w:sz w:val="24"/>
          <w:szCs w:val="24"/>
          <w:highlight w:val="none"/>
          <w:lang w:val="en-US" w:eastAsia="zh-CN"/>
        </w:rPr>
        <w:t xml:space="preserve">2</w:t>
      </w:r>
      <w:r>
        <w:rPr>
          <w:rFonts w:hint="eastAsia" w:ascii="宋体" w:hAnsi="宋体" w:eastAsia="宋体"/>
          <w:b/>
          <w:bCs/>
          <w:color w:val="auto"/>
          <w:sz w:val="24"/>
          <w:szCs w:val="24"/>
          <w:highlight w:val="none"/>
        </w:rPr>
        <w:t xml:space="preserve">分）</w:t>
      </w:r>
      <w:r/>
    </w:p>
    <w:p>
      <w:pPr>
        <w:ind w:firstLine="480"/>
        <w:jc w:val="both"/>
        <w:pageBreakBefore w:val="0"/>
        <w:spacing w:line="360" w:lineRule="auto"/>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投标供应商</w:t>
      </w:r>
      <w:r>
        <w:rPr>
          <w:rFonts w:hint="eastAsia" w:ascii="宋体" w:hAnsi="宋体" w:eastAsia="宋体"/>
          <w:color w:val="auto"/>
          <w:sz w:val="24"/>
          <w:szCs w:val="24"/>
          <w:highlight w:val="none"/>
          <w:lang w:val="en-US" w:eastAsia="zh-CN"/>
        </w:rPr>
        <w:t xml:space="preserve">拟派项目负责人自2022年1月1日以来</w:t>
      </w:r>
      <w:r>
        <w:rPr>
          <w:rFonts w:hint="eastAsia" w:ascii="宋体" w:hAnsi="宋体"/>
          <w:color w:val="auto"/>
          <w:sz w:val="24"/>
          <w:szCs w:val="24"/>
          <w:highlight w:val="none"/>
          <w:lang w:val="en-US" w:eastAsia="zh-CN"/>
        </w:rPr>
        <w:t xml:space="preserve">在投标供应商企业内</w:t>
      </w:r>
      <w:r>
        <w:rPr>
          <w:rFonts w:hint="eastAsia" w:ascii="宋体" w:hAnsi="宋体" w:eastAsia="宋体"/>
          <w:color w:val="auto"/>
          <w:sz w:val="24"/>
          <w:szCs w:val="24"/>
          <w:highlight w:val="none"/>
          <w:lang w:val="en-US" w:eastAsia="zh-CN"/>
        </w:rPr>
        <w:t xml:space="preserve">承担过类似</w:t>
      </w:r>
      <w:r>
        <w:rPr>
          <w:rFonts w:hint="eastAsia" w:ascii="宋体" w:hAnsi="宋体"/>
          <w:color w:val="auto"/>
          <w:sz w:val="24"/>
          <w:szCs w:val="24"/>
          <w:highlight w:val="none"/>
          <w:lang w:val="en-US" w:eastAsia="zh-CN"/>
        </w:rPr>
        <w:t xml:space="preserve">市政道桥养护</w:t>
      </w:r>
      <w:r>
        <w:rPr>
          <w:rFonts w:hint="eastAsia" w:ascii="宋体" w:hAnsi="宋体" w:eastAsia="宋体"/>
          <w:color w:val="auto"/>
          <w:sz w:val="24"/>
          <w:szCs w:val="24"/>
          <w:highlight w:val="none"/>
          <w:lang w:val="en-US" w:eastAsia="zh-CN"/>
        </w:rPr>
        <w:t xml:space="preserve">业绩，有1个得1分，最高得</w:t>
      </w:r>
      <w:r>
        <w:rPr>
          <w:rFonts w:hint="eastAsia" w:ascii="宋体" w:hAnsi="宋体"/>
          <w:color w:val="auto"/>
          <w:sz w:val="24"/>
          <w:szCs w:val="24"/>
          <w:highlight w:val="none"/>
          <w:lang w:val="en-US" w:eastAsia="zh-CN"/>
        </w:rPr>
        <w:t xml:space="preserve">2</w:t>
      </w:r>
      <w:r>
        <w:rPr>
          <w:rFonts w:hint="eastAsia" w:ascii="宋体" w:hAnsi="宋体" w:eastAsia="宋体"/>
          <w:color w:val="auto"/>
          <w:sz w:val="24"/>
          <w:szCs w:val="24"/>
          <w:highlight w:val="none"/>
          <w:lang w:val="en-US" w:eastAsia="zh-CN"/>
        </w:rPr>
        <w:t xml:space="preserve">分</w:t>
      </w:r>
      <w:r>
        <w:rPr>
          <w:rFonts w:hint="eastAsia" w:ascii="宋体" w:hAnsi="宋体"/>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业绩证明需提供中标/成交通知书、合同原件扫描件上传至投标文件中并</w:t>
      </w:r>
      <w:r>
        <w:rPr>
          <w:rFonts w:hint="eastAsia" w:ascii="宋体" w:hAnsi="宋体"/>
          <w:b/>
          <w:bCs/>
          <w:color w:val="auto"/>
          <w:sz w:val="24"/>
          <w:szCs w:val="24"/>
          <w:highlight w:val="none"/>
          <w:lang w:val="en-US" w:eastAsia="zh-CN"/>
        </w:rPr>
        <w:t xml:space="preserve">加盖公章</w:t>
      </w:r>
      <w:r>
        <w:rPr>
          <w:rFonts w:hint="eastAsia" w:ascii="宋体" w:hAnsi="宋体" w:eastAsia="宋体"/>
          <w:b/>
          <w:bCs/>
          <w:color w:val="auto"/>
          <w:sz w:val="24"/>
          <w:szCs w:val="24"/>
          <w:highlight w:val="none"/>
          <w:lang w:val="en-US" w:eastAsia="zh-CN"/>
        </w:rPr>
        <w:t xml:space="preserve">，未提供者不得分。时间以合同签订日期为准</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w:t>
      </w:r>
      <w:r/>
    </w:p>
    <w:p>
      <w:pPr>
        <w:jc w:val="both"/>
        <w:pageBreakBefore w:val="0"/>
        <w:spacing w:line="360" w:lineRule="auto"/>
        <w:rPr>
          <w:rFonts w:hint="eastAsia" w:ascii="宋体" w:hAnsi="宋体" w:eastAsia="宋体"/>
          <w:b/>
          <w:bCs/>
          <w:color w:val="auto"/>
          <w:sz w:val="24"/>
          <w:szCs w:val="24"/>
          <w:highlight w:val="none"/>
          <w:lang w:val="en-US" w:eastAsia="zh-CN"/>
        </w:rPr>
        <w:outlineLvl w:val="9"/>
      </w:pPr>
      <w:r>
        <w:rPr>
          <w:rFonts w:hint="eastAsia" w:ascii="宋体" w:hAnsi="宋体" w:eastAsia="宋体"/>
          <w:b/>
          <w:bCs/>
          <w:color w:val="auto"/>
          <w:sz w:val="24"/>
          <w:szCs w:val="24"/>
          <w:highlight w:val="none"/>
          <w:lang w:val="en-US" w:eastAsia="zh-CN"/>
        </w:rPr>
        <w:t xml:space="preserve">（C）养护贡献（2分）</w:t>
      </w:r>
      <w:r/>
    </w:p>
    <w:p>
      <w:pPr>
        <w:ind w:firstLine="480"/>
        <w:jc w:val="both"/>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lang w:eastAsia="zh-CN"/>
        </w:rPr>
        <w:t xml:space="preserve">自20</w:t>
      </w:r>
      <w:r>
        <w:rPr>
          <w:rFonts w:hint="eastAsia" w:ascii="宋体" w:hAnsi="宋体"/>
          <w:color w:val="auto"/>
          <w:sz w:val="24"/>
          <w:szCs w:val="24"/>
          <w:highlight w:val="none"/>
          <w:lang w:val="en-US" w:eastAsia="zh-CN"/>
        </w:rPr>
        <w:t xml:space="preserve">22</w:t>
      </w:r>
      <w:r>
        <w:rPr>
          <w:rFonts w:hint="eastAsia" w:ascii="宋体" w:hAnsi="宋体" w:eastAsia="宋体"/>
          <w:color w:val="auto"/>
          <w:sz w:val="24"/>
          <w:szCs w:val="24"/>
          <w:highlight w:val="none"/>
          <w:lang w:eastAsia="zh-CN"/>
        </w:rPr>
        <w:t xml:space="preserve">年1月1日以来投标供应商参与区级及以上市政养护工作中有应急抢险或重大活动保障的，有一项得1分，最高得</w:t>
      </w:r>
      <w:r>
        <w:rPr>
          <w:rFonts w:hint="eastAsia" w:ascii="宋体" w:hAnsi="宋体"/>
          <w:color w:val="auto"/>
          <w:sz w:val="24"/>
          <w:szCs w:val="24"/>
          <w:highlight w:val="none"/>
          <w:lang w:val="en-US" w:eastAsia="zh-CN"/>
        </w:rPr>
        <w:t xml:space="preserve">2</w:t>
      </w:r>
      <w:r>
        <w:rPr>
          <w:rFonts w:hint="eastAsia" w:ascii="宋体" w:hAnsi="宋体" w:eastAsia="宋体"/>
          <w:color w:val="auto"/>
          <w:sz w:val="24"/>
          <w:szCs w:val="24"/>
          <w:highlight w:val="none"/>
          <w:lang w:eastAsia="zh-CN"/>
        </w:rPr>
        <w:t xml:space="preserve">分。（提供政府行政主管部门出具的相关证明</w:t>
      </w:r>
      <w:r>
        <w:rPr>
          <w:rFonts w:hint="eastAsia" w:ascii="宋体" w:hAnsi="宋体" w:cs="宋体"/>
          <w:bCs/>
          <w:sz w:val="24"/>
          <w:szCs w:val="22"/>
          <w:highlight w:val="none"/>
          <w:lang w:val="en-US" w:eastAsia="zh-CN"/>
        </w:rPr>
        <w:t xml:space="preserve">原件扫描件</w:t>
      </w:r>
      <w:r>
        <w:rPr>
          <w:rFonts w:hint="eastAsia" w:ascii="宋体" w:hAnsi="宋体" w:eastAsia="宋体" w:cs="宋体"/>
          <w:bCs/>
          <w:sz w:val="24"/>
          <w:szCs w:val="22"/>
          <w:highlight w:val="none"/>
        </w:rPr>
        <w:t xml:space="preserve">加盖公章放入投标文件中，未按要求提供不得分</w:t>
      </w:r>
      <w:r>
        <w:rPr>
          <w:rFonts w:hint="eastAsia" w:ascii="宋体" w:hAnsi="宋体" w:eastAsia="宋体"/>
          <w:color w:val="auto"/>
          <w:sz w:val="24"/>
          <w:szCs w:val="24"/>
          <w:highlight w:val="none"/>
          <w:lang w:eastAsia="zh-CN"/>
        </w:rPr>
        <w:t xml:space="preserve">）</w:t>
      </w:r>
      <w:r/>
    </w:p>
    <w:p>
      <w:pPr>
        <w:jc w:val="both"/>
        <w:pageBreakBefore w:val="0"/>
        <w:spacing w:line="360" w:lineRule="auto"/>
        <w:rPr>
          <w:rFonts w:hint="eastAsia" w:ascii="宋体" w:hAnsi="宋体" w:eastAsia="宋体"/>
          <w:b/>
          <w:bCs/>
          <w:color w:val="auto"/>
          <w:sz w:val="24"/>
          <w:szCs w:val="24"/>
          <w:highlight w:val="none"/>
        </w:rPr>
        <w:outlineLvl w:val="9"/>
      </w:pPr>
      <w:r>
        <w:rPr>
          <w:rFonts w:hint="eastAsia" w:ascii="宋体" w:hAnsi="宋体" w:eastAsia="宋体"/>
          <w:b/>
          <w:bCs/>
          <w:color w:val="auto"/>
          <w:sz w:val="24"/>
          <w:szCs w:val="24"/>
          <w:highlight w:val="none"/>
        </w:rPr>
        <w:t xml:space="preserve">（</w:t>
      </w:r>
      <w:r>
        <w:rPr>
          <w:rFonts w:hint="eastAsia" w:ascii="宋体" w:hAnsi="宋体" w:eastAsia="宋体"/>
          <w:b/>
          <w:bCs/>
          <w:color w:val="auto"/>
          <w:sz w:val="24"/>
          <w:szCs w:val="24"/>
          <w:highlight w:val="none"/>
          <w:lang w:val="en-US" w:eastAsia="zh-CN"/>
        </w:rPr>
        <w:t xml:space="preserve">D</w:t>
      </w:r>
      <w:r>
        <w:rPr>
          <w:rFonts w:hint="eastAsia" w:ascii="宋体" w:hAnsi="宋体" w:eastAsia="宋体"/>
          <w:b/>
          <w:bCs/>
          <w:color w:val="auto"/>
          <w:sz w:val="24"/>
          <w:szCs w:val="24"/>
          <w:highlight w:val="none"/>
        </w:rPr>
        <w:t xml:space="preserve">）人员配备（</w:t>
      </w:r>
      <w:r>
        <w:rPr>
          <w:rFonts w:hint="eastAsia" w:ascii="宋体" w:hAnsi="宋体"/>
          <w:b/>
          <w:bCs/>
          <w:color w:val="auto"/>
          <w:sz w:val="24"/>
          <w:szCs w:val="24"/>
          <w:highlight w:val="none"/>
          <w:lang w:val="en-US" w:eastAsia="zh-CN"/>
        </w:rPr>
        <w:t xml:space="preserve">6</w:t>
      </w:r>
      <w:r>
        <w:rPr>
          <w:rFonts w:hint="eastAsia" w:ascii="宋体" w:hAnsi="宋体" w:eastAsia="宋体"/>
          <w:b/>
          <w:bCs/>
          <w:color w:val="auto"/>
          <w:sz w:val="24"/>
          <w:szCs w:val="24"/>
          <w:highlight w:val="none"/>
        </w:rPr>
        <w:t xml:space="preserve">分）</w:t>
      </w:r>
      <w:r/>
    </w:p>
    <w:p>
      <w:pPr>
        <w:numPr>
          <w:ilvl w:val="0"/>
          <w:numId w:val="0"/>
        </w:numPr>
        <w:ind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0"/>
          <w:highlight w:val="none"/>
          <w:lang w:val="en-US" w:eastAsia="zh-CN"/>
        </w:rPr>
        <w:pBdr>
          <w:top w:val="none" w:color="000000" w:sz="0" w:space="0"/>
          <w:left w:val="none" w:color="000000" w:sz="0" w:space="0"/>
          <w:bottom w:val="none" w:color="000000" w:sz="0" w:space="0"/>
          <w:right w:val="none" w:color="000000" w:sz="0" w:space="0"/>
        </w:pBdr>
        <w:outlineLvl w:val="9"/>
      </w:pPr>
      <w:r>
        <w:rPr>
          <w:rFonts w:hint="default" w:ascii="宋体" w:hAnsi="宋体" w:eastAsia="宋体" w:cs="宋体"/>
          <w:color w:val="auto"/>
          <w:sz w:val="24"/>
          <w:szCs w:val="20"/>
          <w:highlight w:val="none"/>
          <w:lang w:val="en-US" w:eastAsia="zh-CN"/>
        </w:rPr>
        <w:t xml:space="preserve">①项目负责人</w:t>
      </w:r>
      <w:r>
        <w:rPr>
          <w:rFonts w:hint="eastAsia" w:ascii="宋体" w:hAnsi="宋体" w:eastAsia="宋体" w:cs="宋体"/>
          <w:color w:val="auto"/>
          <w:sz w:val="24"/>
          <w:szCs w:val="20"/>
          <w:highlight w:val="none"/>
          <w:lang w:val="en-US" w:eastAsia="zh-CN"/>
        </w:rPr>
        <w:t xml:space="preserve">具备一级注册建造师（市政公用工程专业）得1分；具备人社部门颁发的市政类中级</w:t>
      </w:r>
      <w:r>
        <w:rPr>
          <w:rFonts w:hint="eastAsia" w:ascii="宋体" w:hAnsi="宋体" w:cs="宋体"/>
          <w:color w:val="auto"/>
          <w:sz w:val="24"/>
          <w:szCs w:val="20"/>
          <w:highlight w:val="none"/>
          <w:lang w:val="en-US" w:eastAsia="zh-CN"/>
        </w:rPr>
        <w:t xml:space="preserve">及以上</w:t>
      </w:r>
      <w:r>
        <w:rPr>
          <w:rFonts w:hint="eastAsia" w:ascii="宋体" w:hAnsi="宋体" w:eastAsia="宋体" w:cs="宋体"/>
          <w:color w:val="auto"/>
          <w:sz w:val="24"/>
          <w:szCs w:val="20"/>
          <w:highlight w:val="none"/>
          <w:lang w:val="en-US" w:eastAsia="zh-CN"/>
        </w:rPr>
        <w:t xml:space="preserve">职称得</w:t>
      </w:r>
      <w:r>
        <w:rPr>
          <w:rFonts w:hint="eastAsia" w:ascii="宋体" w:hAnsi="宋体" w:cs="宋体"/>
          <w:color w:val="auto"/>
          <w:sz w:val="24"/>
          <w:szCs w:val="20"/>
          <w:highlight w:val="none"/>
          <w:lang w:val="en-US" w:eastAsia="zh-CN"/>
        </w:rPr>
        <w:t xml:space="preserve">1</w:t>
      </w:r>
      <w:r>
        <w:rPr>
          <w:rFonts w:hint="default" w:ascii="宋体" w:hAnsi="宋体" w:eastAsia="宋体" w:cs="宋体"/>
          <w:color w:val="auto"/>
          <w:sz w:val="24"/>
          <w:szCs w:val="20"/>
          <w:highlight w:val="none"/>
          <w:lang w:val="en-US" w:eastAsia="zh-CN"/>
        </w:rPr>
        <w:t xml:space="preserve">分</w:t>
      </w:r>
      <w:r>
        <w:rPr>
          <w:rFonts w:hint="eastAsia" w:ascii="宋体" w:hAnsi="宋体" w:eastAsia="宋体" w:cs="宋体"/>
          <w:color w:val="auto"/>
          <w:sz w:val="24"/>
          <w:szCs w:val="20"/>
          <w:highlight w:val="none"/>
          <w:lang w:val="en-US" w:eastAsia="zh-CN"/>
        </w:rPr>
        <w:t xml:space="preserve">；</w:t>
      </w:r>
      <w:r>
        <w:rPr>
          <w:rFonts w:hint="eastAsia" w:ascii="宋体" w:hAnsi="宋体" w:cs="宋体"/>
          <w:color w:val="auto"/>
          <w:sz w:val="24"/>
          <w:szCs w:val="20"/>
          <w:highlight w:val="none"/>
          <w:lang w:val="en-US" w:eastAsia="zh-CN"/>
        </w:rPr>
        <w:t xml:space="preserve">本项最高得2分</w:t>
      </w:r>
      <w:r>
        <w:rPr>
          <w:rFonts w:hint="eastAsia" w:ascii="宋体" w:hAnsi="宋体" w:eastAsia="宋体" w:cs="宋体"/>
          <w:color w:val="auto"/>
          <w:sz w:val="24"/>
          <w:szCs w:val="20"/>
          <w:highlight w:val="none"/>
          <w:lang w:val="en-US" w:eastAsia="zh-CN"/>
        </w:rPr>
        <w:t xml:space="preserve">；</w:t>
      </w:r>
      <w:r/>
    </w:p>
    <w:p>
      <w:pPr>
        <w:numPr>
          <w:ilvl w:val="0"/>
          <w:numId w:val="0"/>
        </w:numPr>
        <w:ind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0"/>
          <w:highlight w:val="none"/>
          <w:lang w:val="en-US" w:eastAsia="zh-CN"/>
        </w:rPr>
        <w:pBdr>
          <w:top w:val="none" w:color="000000" w:sz="0" w:space="0"/>
          <w:left w:val="none" w:color="000000" w:sz="0" w:space="0"/>
          <w:bottom w:val="none" w:color="000000" w:sz="0" w:space="0"/>
          <w:right w:val="none" w:color="000000" w:sz="0" w:space="0"/>
        </w:pBdr>
        <w:outlineLvl w:val="9"/>
      </w:pPr>
      <w:r>
        <w:rPr>
          <w:rFonts w:hint="default" w:ascii="宋体" w:hAnsi="宋体" w:eastAsia="宋体" w:cs="宋体"/>
          <w:color w:val="auto"/>
          <w:sz w:val="24"/>
          <w:szCs w:val="20"/>
          <w:highlight w:val="none"/>
          <w:lang w:val="en-US" w:eastAsia="zh-CN"/>
        </w:rPr>
        <w:t xml:space="preserve">②技术负责人</w:t>
      </w:r>
      <w:r>
        <w:rPr>
          <w:rFonts w:hint="eastAsia" w:ascii="宋体" w:hAnsi="宋体" w:eastAsia="宋体" w:cs="宋体"/>
          <w:color w:val="auto"/>
          <w:sz w:val="24"/>
          <w:szCs w:val="20"/>
          <w:highlight w:val="none"/>
          <w:lang w:val="en-US" w:eastAsia="zh-CN"/>
        </w:rPr>
        <w:t xml:space="preserve">具备人社部门颁发的市政类中级职称得0.</w:t>
      </w:r>
      <w:r>
        <w:rPr>
          <w:rFonts w:hint="eastAsia" w:ascii="宋体" w:hAnsi="宋体" w:cs="宋体"/>
          <w:color w:val="auto"/>
          <w:sz w:val="24"/>
          <w:szCs w:val="20"/>
          <w:highlight w:val="none"/>
          <w:lang w:val="en-US" w:eastAsia="zh-CN"/>
        </w:rPr>
        <w:t xml:space="preserve">2</w:t>
      </w:r>
      <w:r>
        <w:rPr>
          <w:rFonts w:hint="default" w:ascii="宋体" w:hAnsi="宋体" w:eastAsia="宋体" w:cs="宋体"/>
          <w:color w:val="auto"/>
          <w:sz w:val="24"/>
          <w:szCs w:val="20"/>
          <w:highlight w:val="none"/>
          <w:lang w:val="en-US" w:eastAsia="zh-CN"/>
        </w:rPr>
        <w:t xml:space="preserve">分</w:t>
      </w:r>
      <w:r>
        <w:rPr>
          <w:rFonts w:hint="eastAsia" w:ascii="宋体" w:hAnsi="宋体" w:eastAsia="宋体" w:cs="宋体"/>
          <w:color w:val="auto"/>
          <w:sz w:val="24"/>
          <w:szCs w:val="20"/>
          <w:highlight w:val="none"/>
          <w:lang w:val="en-US" w:eastAsia="zh-CN"/>
        </w:rPr>
        <w:t xml:space="preserve">，市政类高级及以上职称得</w:t>
      </w:r>
      <w:r>
        <w:rPr>
          <w:rFonts w:hint="eastAsia" w:ascii="宋体" w:hAnsi="宋体" w:cs="宋体"/>
          <w:color w:val="auto"/>
          <w:sz w:val="24"/>
          <w:szCs w:val="20"/>
          <w:highlight w:val="none"/>
          <w:lang w:val="en-US" w:eastAsia="zh-CN"/>
        </w:rPr>
        <w:t xml:space="preserve">0.4</w:t>
      </w:r>
      <w:r>
        <w:rPr>
          <w:rFonts w:hint="default" w:ascii="宋体" w:hAnsi="宋体" w:eastAsia="宋体" w:cs="宋体"/>
          <w:color w:val="auto"/>
          <w:sz w:val="24"/>
          <w:szCs w:val="20"/>
          <w:highlight w:val="none"/>
          <w:lang w:val="en-US" w:eastAsia="zh-CN"/>
        </w:rPr>
        <w:t xml:space="preserve">分</w:t>
      </w:r>
      <w:r>
        <w:rPr>
          <w:rFonts w:hint="eastAsia" w:ascii="宋体" w:hAnsi="宋体" w:eastAsia="宋体" w:cs="宋体"/>
          <w:color w:val="auto"/>
          <w:sz w:val="24"/>
          <w:szCs w:val="20"/>
          <w:highlight w:val="none"/>
          <w:lang w:val="en-US" w:eastAsia="zh-CN"/>
        </w:rPr>
        <w:t xml:space="preserve">；</w:t>
      </w:r>
      <w:r>
        <w:rPr>
          <w:rFonts w:hint="eastAsia" w:ascii="宋体" w:hAnsi="宋体" w:cs="宋体"/>
          <w:color w:val="auto"/>
          <w:sz w:val="24"/>
          <w:szCs w:val="20"/>
          <w:highlight w:val="none"/>
          <w:lang w:val="en-US" w:eastAsia="zh-CN"/>
        </w:rPr>
        <w:t xml:space="preserve">本项最高得0.4分</w:t>
      </w:r>
      <w:r>
        <w:rPr>
          <w:rFonts w:hint="eastAsia" w:ascii="宋体" w:hAnsi="宋体" w:eastAsia="宋体" w:cs="宋体"/>
          <w:color w:val="auto"/>
          <w:sz w:val="24"/>
          <w:szCs w:val="20"/>
          <w:highlight w:val="none"/>
          <w:lang w:val="en-US" w:eastAsia="zh-CN"/>
        </w:rPr>
        <w:t xml:space="preserve">；</w:t>
      </w:r>
      <w:r/>
    </w:p>
    <w:p>
      <w:pPr>
        <w:numPr>
          <w:ilvl w:val="0"/>
          <w:numId w:val="0"/>
        </w:numPr>
        <w:ind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0"/>
          <w:highlight w:val="none"/>
          <w:lang w:val="en-US" w:eastAsia="zh-CN"/>
        </w:rPr>
        <w:pBdr>
          <w:top w:val="none" w:color="000000" w:sz="0" w:space="0"/>
          <w:left w:val="none" w:color="000000" w:sz="0" w:space="0"/>
          <w:bottom w:val="none" w:color="000000" w:sz="0" w:space="0"/>
          <w:right w:val="none" w:color="000000" w:sz="0" w:space="0"/>
        </w:pBdr>
        <w:outlineLvl w:val="9"/>
      </w:pPr>
      <w:r>
        <w:rPr>
          <w:rFonts w:hint="default" w:ascii="宋体" w:hAnsi="宋体" w:eastAsia="宋体" w:cs="宋体"/>
          <w:color w:val="auto"/>
          <w:sz w:val="24"/>
          <w:szCs w:val="20"/>
          <w:highlight w:val="none"/>
          <w:lang w:val="en-US" w:eastAsia="zh-CN"/>
        </w:rPr>
        <w:t xml:space="preserve">③技术员</w:t>
      </w:r>
      <w:r>
        <w:rPr>
          <w:rFonts w:hint="eastAsia" w:ascii="宋体" w:hAnsi="宋体" w:eastAsia="宋体" w:cs="宋体"/>
          <w:color w:val="auto"/>
          <w:sz w:val="24"/>
          <w:szCs w:val="20"/>
          <w:highlight w:val="none"/>
          <w:lang w:val="en-US" w:eastAsia="zh-CN"/>
        </w:rPr>
        <w:t xml:space="preserve">具备人社部门颁发的市政类中级职称得0.</w:t>
      </w:r>
      <w:r>
        <w:rPr>
          <w:rFonts w:hint="eastAsia" w:ascii="宋体" w:hAnsi="宋体" w:cs="宋体"/>
          <w:color w:val="auto"/>
          <w:sz w:val="24"/>
          <w:szCs w:val="20"/>
          <w:highlight w:val="none"/>
          <w:lang w:val="en-US" w:eastAsia="zh-CN"/>
        </w:rPr>
        <w:t xml:space="preserve">2</w:t>
      </w:r>
      <w:r>
        <w:rPr>
          <w:rFonts w:hint="default" w:ascii="宋体" w:hAnsi="宋体" w:eastAsia="宋体" w:cs="宋体"/>
          <w:color w:val="auto"/>
          <w:sz w:val="24"/>
          <w:szCs w:val="20"/>
          <w:highlight w:val="none"/>
          <w:lang w:val="en-US" w:eastAsia="zh-CN"/>
        </w:rPr>
        <w:t xml:space="preserve">分</w:t>
      </w:r>
      <w:r>
        <w:rPr>
          <w:rFonts w:hint="eastAsia" w:ascii="宋体" w:hAnsi="宋体" w:eastAsia="宋体" w:cs="宋体"/>
          <w:color w:val="auto"/>
          <w:sz w:val="24"/>
          <w:szCs w:val="20"/>
          <w:highlight w:val="none"/>
          <w:lang w:val="en-US" w:eastAsia="zh-CN"/>
        </w:rPr>
        <w:t xml:space="preserve">，市政类高级及以上职称得</w:t>
      </w:r>
      <w:r>
        <w:rPr>
          <w:rFonts w:hint="eastAsia" w:ascii="宋体" w:hAnsi="宋体" w:cs="宋体"/>
          <w:color w:val="auto"/>
          <w:sz w:val="24"/>
          <w:szCs w:val="20"/>
          <w:highlight w:val="none"/>
          <w:lang w:val="en-US" w:eastAsia="zh-CN"/>
        </w:rPr>
        <w:t xml:space="preserve">0.3</w:t>
      </w:r>
      <w:r>
        <w:rPr>
          <w:rFonts w:hint="default" w:ascii="宋体" w:hAnsi="宋体" w:eastAsia="宋体" w:cs="宋体"/>
          <w:color w:val="auto"/>
          <w:sz w:val="24"/>
          <w:szCs w:val="20"/>
          <w:highlight w:val="none"/>
          <w:lang w:val="en-US" w:eastAsia="zh-CN"/>
        </w:rPr>
        <w:t xml:space="preserve">分</w:t>
      </w:r>
      <w:r>
        <w:rPr>
          <w:rFonts w:hint="eastAsia" w:ascii="宋体" w:hAnsi="宋体" w:cs="宋体"/>
          <w:color w:val="auto"/>
          <w:sz w:val="24"/>
          <w:szCs w:val="20"/>
          <w:highlight w:val="none"/>
          <w:lang w:val="en-US" w:eastAsia="zh-CN"/>
        </w:rPr>
        <w:t xml:space="preserve">；本项最高得0.6分</w:t>
      </w:r>
      <w:r>
        <w:rPr>
          <w:rFonts w:hint="eastAsia" w:ascii="宋体" w:hAnsi="宋体" w:eastAsia="宋体" w:cs="宋体"/>
          <w:color w:val="auto"/>
          <w:sz w:val="24"/>
          <w:szCs w:val="20"/>
          <w:highlight w:val="none"/>
          <w:lang w:val="en-US" w:eastAsia="zh-CN"/>
        </w:rPr>
        <w:t xml:space="preserve">；</w:t>
      </w:r>
      <w:r/>
    </w:p>
    <w:p>
      <w:pPr>
        <w:numPr>
          <w:ilvl w:val="0"/>
          <w:numId w:val="0"/>
        </w:numPr>
        <w:ind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0"/>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szCs w:val="20"/>
          <w:highlight w:val="none"/>
          <w:lang w:val="en-US" w:eastAsia="zh-CN"/>
        </w:rPr>
        <w:t xml:space="preserve">④</w:t>
      </w:r>
      <w:r>
        <w:rPr>
          <w:rFonts w:hint="eastAsia" w:ascii="宋体" w:hAnsi="宋体" w:eastAsia="宋体" w:cs="宋体"/>
          <w:color w:val="auto"/>
          <w:sz w:val="24"/>
          <w:szCs w:val="20"/>
          <w:highlight w:val="none"/>
          <w:lang w:val="en-US" w:eastAsia="zh-CN"/>
        </w:rPr>
        <w:t xml:space="preserve">资料员具备人社部门颁发的市政类中级及以上职称得0.</w:t>
      </w:r>
      <w:r>
        <w:rPr>
          <w:rFonts w:hint="eastAsia" w:ascii="宋体" w:hAnsi="宋体" w:cs="宋体"/>
          <w:color w:val="auto"/>
          <w:sz w:val="24"/>
          <w:szCs w:val="20"/>
          <w:highlight w:val="none"/>
          <w:lang w:val="en-US" w:eastAsia="zh-CN"/>
        </w:rPr>
        <w:t xml:space="preserve">2</w:t>
      </w:r>
      <w:r>
        <w:rPr>
          <w:rFonts w:hint="default" w:ascii="宋体" w:hAnsi="宋体" w:eastAsia="宋体" w:cs="宋体"/>
          <w:color w:val="auto"/>
          <w:sz w:val="24"/>
          <w:szCs w:val="20"/>
          <w:highlight w:val="none"/>
          <w:lang w:val="en-US" w:eastAsia="zh-CN"/>
        </w:rPr>
        <w:t xml:space="preserve">分</w:t>
      </w:r>
      <w:r>
        <w:rPr>
          <w:rFonts w:hint="eastAsia" w:ascii="宋体" w:hAnsi="宋体" w:eastAsia="宋体" w:cs="宋体"/>
          <w:color w:val="auto"/>
          <w:sz w:val="24"/>
          <w:szCs w:val="20"/>
          <w:highlight w:val="none"/>
          <w:lang w:val="en-US" w:eastAsia="zh-CN"/>
        </w:rPr>
        <w:t xml:space="preserve">；</w:t>
      </w:r>
      <w:r>
        <w:rPr>
          <w:rFonts w:hint="eastAsia" w:ascii="宋体" w:hAnsi="宋体" w:cs="宋体"/>
          <w:color w:val="auto"/>
          <w:sz w:val="24"/>
          <w:szCs w:val="20"/>
          <w:highlight w:val="none"/>
          <w:lang w:val="en-US" w:eastAsia="zh-CN"/>
        </w:rPr>
        <w:t xml:space="preserve">本项最高得0.2分</w:t>
      </w:r>
      <w:r>
        <w:rPr>
          <w:rFonts w:hint="eastAsia" w:ascii="宋体" w:hAnsi="宋体" w:eastAsia="宋体" w:cs="宋体"/>
          <w:color w:val="auto"/>
          <w:sz w:val="24"/>
          <w:szCs w:val="20"/>
          <w:highlight w:val="none"/>
          <w:lang w:val="en-US" w:eastAsia="zh-CN"/>
        </w:rPr>
        <w:t xml:space="preserve">；</w:t>
      </w:r>
      <w:r/>
    </w:p>
    <w:p>
      <w:pPr>
        <w:numPr>
          <w:ilvl w:val="0"/>
          <w:numId w:val="0"/>
        </w:numPr>
        <w:ind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0"/>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szCs w:val="20"/>
          <w:highlight w:val="none"/>
          <w:lang w:val="en-US" w:eastAsia="zh-CN"/>
        </w:rPr>
        <w:t xml:space="preserve">⑤</w:t>
      </w:r>
      <w:r>
        <w:rPr>
          <w:rFonts w:hint="eastAsia" w:ascii="宋体" w:hAnsi="宋体" w:eastAsia="宋体" w:cs="宋体"/>
          <w:color w:val="auto"/>
          <w:sz w:val="24"/>
          <w:szCs w:val="20"/>
          <w:highlight w:val="none"/>
          <w:lang w:val="en-US" w:eastAsia="zh-CN"/>
        </w:rPr>
        <w:t xml:space="preserve">巡视员具备人社部门颁发的市政类中级及以上职称得0.</w:t>
      </w:r>
      <w:r>
        <w:rPr>
          <w:rFonts w:hint="eastAsia" w:ascii="宋体" w:hAnsi="宋体" w:cs="宋体"/>
          <w:color w:val="auto"/>
          <w:sz w:val="24"/>
          <w:szCs w:val="20"/>
          <w:highlight w:val="none"/>
          <w:lang w:val="en-US" w:eastAsia="zh-CN"/>
        </w:rPr>
        <w:t xml:space="preserve">2</w:t>
      </w:r>
      <w:r>
        <w:rPr>
          <w:rFonts w:hint="default" w:ascii="宋体" w:hAnsi="宋体" w:eastAsia="宋体" w:cs="宋体"/>
          <w:color w:val="auto"/>
          <w:sz w:val="24"/>
          <w:szCs w:val="20"/>
          <w:highlight w:val="none"/>
          <w:lang w:val="en-US" w:eastAsia="zh-CN"/>
        </w:rPr>
        <w:t xml:space="preserve">分</w:t>
      </w:r>
      <w:r>
        <w:rPr>
          <w:rFonts w:hint="eastAsia" w:ascii="宋体" w:hAnsi="宋体" w:cs="宋体"/>
          <w:color w:val="auto"/>
          <w:sz w:val="24"/>
          <w:szCs w:val="20"/>
          <w:highlight w:val="none"/>
          <w:lang w:val="en-US" w:eastAsia="zh-CN"/>
        </w:rPr>
        <w:t xml:space="preserve">/人，本项最高得0.8分</w:t>
      </w:r>
      <w:r>
        <w:rPr>
          <w:rFonts w:hint="eastAsia" w:ascii="宋体" w:hAnsi="宋体" w:eastAsia="宋体" w:cs="宋体"/>
          <w:color w:val="auto"/>
          <w:sz w:val="24"/>
          <w:szCs w:val="20"/>
          <w:highlight w:val="none"/>
          <w:lang w:val="en-US" w:eastAsia="zh-CN"/>
        </w:rPr>
        <w:t xml:space="preserve">；</w:t>
      </w:r>
      <w:r/>
    </w:p>
    <w:p>
      <w:pPr>
        <w:numPr>
          <w:ilvl w:val="0"/>
          <w:numId w:val="0"/>
        </w:numPr>
        <w:ind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0"/>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szCs w:val="20"/>
          <w:highlight w:val="none"/>
          <w:lang w:val="en-US" w:eastAsia="zh-CN"/>
        </w:rPr>
        <w:t xml:space="preserve">⑥</w:t>
      </w:r>
      <w:r>
        <w:rPr>
          <w:rFonts w:hint="eastAsia" w:ascii="宋体" w:hAnsi="宋体" w:eastAsia="宋体" w:cs="宋体"/>
          <w:color w:val="auto"/>
          <w:sz w:val="24"/>
          <w:szCs w:val="20"/>
          <w:highlight w:val="none"/>
          <w:lang w:val="en-US" w:eastAsia="zh-CN"/>
        </w:rPr>
        <w:t xml:space="preserve">特种作业人员具备省级及以上行政部门颁发或认可的有效期内的特种作业操作类证书（高处作业）的每有一个得1分，最高得2分；</w:t>
      </w:r>
      <w:r/>
    </w:p>
    <w:p>
      <w:pPr>
        <w:ind w:firstLine="482"/>
        <w:jc w:val="both"/>
        <w:keepLines w:val="0"/>
        <w:keepNext w:val="0"/>
        <w:pageBreakBefore w:val="0"/>
        <w:spacing w:line="360" w:lineRule="auto"/>
        <w:widowControl w:val="off"/>
        <w:rPr>
          <w:rFonts w:hint="eastAsia" w:ascii="Calibri" w:hAnsi="Calibri" w:eastAsia="宋体"/>
          <w:b/>
          <w:bCs/>
          <w:sz w:val="24"/>
          <w:szCs w:val="24"/>
          <w:highlight w:val="none"/>
          <w:lang w:val="en-US" w:eastAsia="zh-CN"/>
        </w:rPr>
        <w:outlineLvl w:val="9"/>
      </w:pPr>
      <w:r>
        <w:rPr>
          <w:rFonts w:hint="eastAsia" w:ascii="Calibri" w:hAnsi="Calibri" w:eastAsia="宋体"/>
          <w:b/>
          <w:bCs/>
          <w:sz w:val="24"/>
          <w:szCs w:val="24"/>
          <w:highlight w:val="none"/>
        </w:rPr>
        <w:t xml:space="preserve">注：上述人员岗位不可兼任，同一人员具备多张</w:t>
      </w:r>
      <w:r>
        <w:rPr>
          <w:rFonts w:hint="eastAsia" w:ascii="Calibri" w:hAnsi="Calibri"/>
          <w:b/>
          <w:bCs/>
          <w:sz w:val="24"/>
          <w:szCs w:val="24"/>
          <w:highlight w:val="none"/>
          <w:lang w:val="en-US" w:eastAsia="zh-CN"/>
        </w:rPr>
        <w:t xml:space="preserve">职称类</w:t>
      </w:r>
      <w:r>
        <w:rPr>
          <w:rFonts w:hint="eastAsia" w:ascii="Calibri" w:hAnsi="Calibri" w:eastAsia="宋体"/>
          <w:b/>
          <w:bCs/>
          <w:sz w:val="24"/>
          <w:szCs w:val="24"/>
          <w:highlight w:val="none"/>
        </w:rPr>
        <w:t xml:space="preserve">证书的</w:t>
      </w:r>
      <w:r>
        <w:rPr>
          <w:rFonts w:hint="eastAsia" w:ascii="Calibri" w:hAnsi="Calibri" w:eastAsia="宋体"/>
          <w:b/>
          <w:bCs/>
          <w:sz w:val="24"/>
          <w:szCs w:val="24"/>
          <w:highlight w:val="none"/>
          <w:lang w:val="en-US" w:eastAsia="zh-CN"/>
        </w:rPr>
        <w:t xml:space="preserve">不</w:t>
      </w:r>
      <w:r>
        <w:rPr>
          <w:rFonts w:hint="eastAsia" w:ascii="Calibri" w:hAnsi="Calibri" w:eastAsia="宋体"/>
          <w:b/>
          <w:bCs/>
          <w:sz w:val="24"/>
          <w:szCs w:val="24"/>
          <w:highlight w:val="none"/>
        </w:rPr>
        <w:t xml:space="preserve">兼得分。</w:t>
      </w:r>
      <w:r>
        <w:rPr>
          <w:rFonts w:hint="eastAsia" w:ascii="Calibri" w:hAnsi="Calibri" w:eastAsia="宋体"/>
          <w:b/>
          <w:bCs/>
          <w:sz w:val="24"/>
          <w:szCs w:val="24"/>
          <w:highlight w:val="none"/>
          <w:lang w:val="en-US" w:eastAsia="zh-CN"/>
        </w:rPr>
        <w:t xml:space="preserve">提供：</w:t>
      </w:r>
      <w:r/>
    </w:p>
    <w:p>
      <w:pPr>
        <w:ind w:firstLine="482"/>
        <w:jc w:val="both"/>
        <w:keepLines w:val="0"/>
        <w:keepNext w:val="0"/>
        <w:pageBreakBefore w:val="0"/>
        <w:spacing w:line="360" w:lineRule="auto"/>
        <w:widowControl w:val="off"/>
        <w:rPr>
          <w:rFonts w:hint="eastAsia" w:ascii="Calibri" w:hAnsi="Calibri" w:eastAsia="宋体"/>
          <w:b/>
          <w:bCs/>
          <w:sz w:val="24"/>
          <w:szCs w:val="24"/>
          <w:highlight w:val="none"/>
          <w:lang w:val="en-US" w:eastAsia="zh-CN"/>
        </w:rPr>
        <w:outlineLvl w:val="9"/>
      </w:pPr>
      <w:r>
        <w:rPr>
          <w:rFonts w:hint="eastAsia" w:ascii="Calibri" w:hAnsi="Calibri" w:eastAsia="宋体"/>
          <w:b/>
          <w:bCs/>
          <w:sz w:val="24"/>
          <w:szCs w:val="24"/>
          <w:highlight w:val="none"/>
          <w:lang w:val="en-US" w:eastAsia="zh-CN"/>
        </w:rPr>
        <w:t xml:space="preserve">①法定的社保收缴部门出具由供应商本企业为其依法缴纳的近</w:t>
      </w:r>
      <w:r>
        <w:rPr>
          <w:rFonts w:hint="eastAsia" w:ascii="Calibri" w:hAnsi="Calibri"/>
          <w:b/>
          <w:bCs/>
          <w:sz w:val="24"/>
          <w:szCs w:val="24"/>
          <w:highlight w:val="none"/>
          <w:lang w:val="en-US" w:eastAsia="zh-CN"/>
        </w:rPr>
        <w:t xml:space="preserve">一年</w:t>
      </w:r>
      <w:r>
        <w:rPr>
          <w:rFonts w:hint="eastAsia" w:ascii="Calibri" w:hAnsi="Calibri" w:eastAsia="宋体"/>
          <w:b/>
          <w:bCs/>
          <w:sz w:val="24"/>
          <w:szCs w:val="24"/>
          <w:highlight w:val="none"/>
          <w:lang w:val="en-US" w:eastAsia="zh-CN"/>
        </w:rPr>
        <w:t xml:space="preserve">中任意一个月（</w:t>
      </w:r>
      <w:r>
        <w:rPr>
          <w:rFonts w:hint="eastAsia" w:ascii="Calibri" w:hAnsi="Calibri"/>
          <w:b/>
          <w:bCs/>
          <w:sz w:val="24"/>
          <w:szCs w:val="24"/>
          <w:highlight w:val="none"/>
          <w:lang w:val="en-US" w:eastAsia="zh-CN"/>
        </w:rPr>
        <w:t xml:space="preserve">不含投标当月</w:t>
      </w:r>
      <w:r>
        <w:rPr>
          <w:rFonts w:hint="eastAsia" w:ascii="Calibri" w:hAnsi="Calibri" w:eastAsia="宋体"/>
          <w:b/>
          <w:bCs/>
          <w:sz w:val="24"/>
          <w:szCs w:val="24"/>
          <w:highlight w:val="none"/>
          <w:lang w:val="en-US" w:eastAsia="zh-CN"/>
        </w:rPr>
        <w:t xml:space="preserve">）的社会保障资金的相关材料（提供相关主管部门证明或银行代扣证明）扫描件[如投标供应商为新成立企业，社保缴费月数不足</w:t>
      </w:r>
      <w:r>
        <w:rPr>
          <w:rFonts w:hint="eastAsia" w:ascii="Calibri" w:hAnsi="Calibri"/>
          <w:b/>
          <w:bCs/>
          <w:sz w:val="24"/>
          <w:szCs w:val="24"/>
          <w:highlight w:val="none"/>
          <w:lang w:val="en-US" w:eastAsia="zh-CN"/>
        </w:rPr>
        <w:t xml:space="preserve">一年</w:t>
      </w:r>
      <w:r>
        <w:rPr>
          <w:rFonts w:hint="eastAsia" w:ascii="Calibri" w:hAnsi="Calibri" w:eastAsia="宋体"/>
          <w:b/>
          <w:bCs/>
          <w:sz w:val="24"/>
          <w:szCs w:val="24"/>
          <w:highlight w:val="none"/>
          <w:lang w:val="en-US" w:eastAsia="zh-CN"/>
        </w:rPr>
        <w:t xml:space="preserve">，则提供自公司成立以来至最近一个月</w:t>
      </w:r>
      <w:r>
        <w:rPr>
          <w:rFonts w:hint="eastAsia" w:ascii="Calibri" w:hAnsi="Calibri"/>
          <w:b/>
          <w:bCs/>
          <w:sz w:val="24"/>
          <w:szCs w:val="24"/>
          <w:highlight w:val="none"/>
          <w:lang w:val="en-US" w:eastAsia="zh-CN"/>
        </w:rPr>
        <w:t xml:space="preserve">（不含投标当月）</w:t>
      </w:r>
      <w:r>
        <w:rPr>
          <w:rFonts w:hint="eastAsia" w:ascii="Calibri" w:hAnsi="Calibri" w:eastAsia="宋体"/>
          <w:b/>
          <w:bCs/>
          <w:sz w:val="24"/>
          <w:szCs w:val="24"/>
          <w:highlight w:val="none"/>
          <w:lang w:val="en-US" w:eastAsia="zh-CN"/>
        </w:rPr>
        <w:t xml:space="preserve">的依法缴纳社会保障资金的相关材料]。</w:t>
      </w:r>
      <w:r/>
    </w:p>
    <w:p>
      <w:pPr>
        <w:ind w:firstLine="482"/>
        <w:jc w:val="both"/>
        <w:keepLines w:val="0"/>
        <w:keepNext w:val="0"/>
        <w:pageBreakBefore w:val="0"/>
        <w:spacing w:line="360" w:lineRule="auto"/>
        <w:widowControl w:val="off"/>
        <w:rPr>
          <w:rFonts w:hint="eastAsia" w:ascii="Calibri" w:hAnsi="Calibri" w:eastAsia="宋体"/>
          <w:b/>
          <w:bCs/>
          <w:sz w:val="24"/>
          <w:szCs w:val="24"/>
          <w:highlight w:val="none"/>
          <w:lang w:val="en-US" w:eastAsia="zh-CN"/>
        </w:rPr>
        <w:outlineLvl w:val="9"/>
      </w:pPr>
      <w:r>
        <w:rPr>
          <w:rFonts w:hint="eastAsia" w:ascii="Calibri" w:hAnsi="Calibri" w:eastAsia="宋体"/>
          <w:b/>
          <w:bCs/>
          <w:sz w:val="24"/>
          <w:szCs w:val="24"/>
          <w:highlight w:val="none"/>
          <w:lang w:val="en-US" w:eastAsia="zh-CN"/>
        </w:rPr>
        <w:t xml:space="preserve">②职称证书扫描件上传至投标文件中并</w:t>
      </w:r>
      <w:r>
        <w:rPr>
          <w:rFonts w:hint="eastAsia" w:ascii="Calibri" w:hAnsi="Calibri"/>
          <w:b/>
          <w:bCs/>
          <w:sz w:val="24"/>
          <w:szCs w:val="24"/>
          <w:highlight w:val="none"/>
          <w:lang w:val="en-US" w:eastAsia="zh-CN"/>
        </w:rPr>
        <w:t xml:space="preserve">加盖公章</w:t>
      </w:r>
      <w:r>
        <w:rPr>
          <w:rFonts w:hint="eastAsia" w:ascii="Calibri" w:hAnsi="Calibri" w:eastAsia="宋体"/>
          <w:b/>
          <w:bCs/>
          <w:sz w:val="24"/>
          <w:szCs w:val="24"/>
          <w:highlight w:val="none"/>
          <w:lang w:val="en-US" w:eastAsia="zh-CN"/>
        </w:rPr>
        <w:t xml:space="preserve">，职称证书无法显示专业的，另需提供毕业证书或职称申报表，以毕业证书或职称申报表上所填专业为准扫描件上传至投标文件中并</w:t>
      </w:r>
      <w:r>
        <w:rPr>
          <w:rFonts w:hint="eastAsia" w:ascii="Calibri" w:hAnsi="Calibri"/>
          <w:b/>
          <w:bCs/>
          <w:sz w:val="24"/>
          <w:szCs w:val="24"/>
          <w:highlight w:val="none"/>
          <w:lang w:val="en-US" w:eastAsia="zh-CN"/>
        </w:rPr>
        <w:t xml:space="preserve">加盖公章</w:t>
      </w:r>
      <w:r>
        <w:rPr>
          <w:rFonts w:hint="eastAsia" w:ascii="Calibri" w:hAnsi="Calibri" w:eastAsia="宋体"/>
          <w:b/>
          <w:bCs/>
          <w:sz w:val="24"/>
          <w:szCs w:val="24"/>
          <w:highlight w:val="none"/>
          <w:lang w:val="en-US" w:eastAsia="zh-CN"/>
        </w:rPr>
        <w:t xml:space="preserve">。</w:t>
      </w:r>
      <w:r/>
    </w:p>
    <w:p>
      <w:pPr>
        <w:ind w:firstLine="482"/>
        <w:jc w:val="both"/>
        <w:keepLines w:val="0"/>
        <w:keepNext w:val="0"/>
        <w:pageBreakBefore w:val="0"/>
        <w:spacing w:line="360" w:lineRule="auto"/>
        <w:widowControl w:val="off"/>
        <w:rPr>
          <w:rFonts w:hint="eastAsia" w:ascii="Calibri" w:hAnsi="Calibri" w:eastAsia="宋体"/>
          <w:b/>
          <w:bCs/>
          <w:sz w:val="24"/>
          <w:szCs w:val="24"/>
          <w:highlight w:val="none"/>
          <w:lang w:val="en-US" w:eastAsia="zh-CN"/>
        </w:rPr>
        <w:outlineLvl w:val="9"/>
      </w:pPr>
      <w:r>
        <w:rPr>
          <w:rFonts w:hint="eastAsia" w:ascii="Calibri" w:hAnsi="Calibri" w:eastAsia="宋体"/>
          <w:b/>
          <w:bCs/>
          <w:sz w:val="24"/>
          <w:szCs w:val="24"/>
          <w:highlight w:val="none"/>
          <w:lang w:val="en-US" w:eastAsia="zh-CN"/>
        </w:rPr>
        <w:t xml:space="preserve">③特种作业操作类证书（高处作业）证书原件扫描件上传至投标文件中并</w:t>
      </w:r>
      <w:r>
        <w:rPr>
          <w:rFonts w:hint="eastAsia" w:ascii="Calibri" w:hAnsi="Calibri"/>
          <w:b/>
          <w:bCs/>
          <w:sz w:val="24"/>
          <w:szCs w:val="24"/>
          <w:highlight w:val="none"/>
          <w:lang w:val="en-US" w:eastAsia="zh-CN"/>
        </w:rPr>
        <w:t xml:space="preserve">加盖公章</w:t>
      </w:r>
      <w:r>
        <w:rPr>
          <w:rFonts w:hint="eastAsia" w:ascii="Calibri" w:hAnsi="Calibri" w:eastAsia="宋体"/>
          <w:b/>
          <w:bCs/>
          <w:sz w:val="24"/>
          <w:szCs w:val="24"/>
          <w:highlight w:val="none"/>
          <w:lang w:val="en-US" w:eastAsia="zh-CN"/>
        </w:rPr>
        <w:t xml:space="preserve">。</w:t>
      </w:r>
      <w:r/>
    </w:p>
    <w:p>
      <w:pPr>
        <w:ind w:firstLine="482"/>
        <w:jc w:val="both"/>
        <w:pageBreakBefore w:val="0"/>
        <w:spacing w:line="360" w:lineRule="auto"/>
        <w:rPr>
          <w:rFonts w:hint="eastAsia" w:ascii="宋体" w:hAnsi="宋体" w:eastAsia="宋体"/>
          <w:b/>
          <w:bCs/>
          <w:color w:val="auto"/>
          <w:sz w:val="24"/>
          <w:szCs w:val="24"/>
          <w:highlight w:val="none"/>
        </w:rPr>
        <w:outlineLvl w:val="9"/>
      </w:pPr>
      <w:r>
        <w:rPr>
          <w:rFonts w:hint="eastAsia" w:ascii="宋体" w:hAnsi="宋体" w:eastAsia="宋体"/>
          <w:b/>
          <w:bCs/>
          <w:color w:val="auto"/>
          <w:sz w:val="24"/>
          <w:szCs w:val="24"/>
          <w:highlight w:val="none"/>
        </w:rPr>
        <w:t xml:space="preserve">（</w:t>
      </w:r>
      <w:r>
        <w:rPr>
          <w:rFonts w:hint="eastAsia" w:ascii="宋体" w:hAnsi="宋体" w:eastAsia="宋体"/>
          <w:b/>
          <w:bCs/>
          <w:color w:val="auto"/>
          <w:sz w:val="24"/>
          <w:szCs w:val="24"/>
          <w:highlight w:val="none"/>
          <w:lang w:val="en-US" w:eastAsia="zh-CN"/>
        </w:rPr>
        <w:t xml:space="preserve">E</w:t>
      </w:r>
      <w:r>
        <w:rPr>
          <w:rFonts w:hint="eastAsia" w:ascii="宋体" w:hAnsi="宋体" w:eastAsia="宋体"/>
          <w:b/>
          <w:bCs/>
          <w:color w:val="auto"/>
          <w:sz w:val="24"/>
          <w:szCs w:val="24"/>
          <w:highlight w:val="none"/>
        </w:rPr>
        <w:t xml:space="preserve">）机械配备（</w:t>
      </w:r>
      <w:r>
        <w:rPr>
          <w:rFonts w:hint="eastAsia" w:ascii="宋体" w:hAnsi="宋体"/>
          <w:b/>
          <w:bCs/>
          <w:color w:val="auto"/>
          <w:sz w:val="24"/>
          <w:szCs w:val="24"/>
          <w:highlight w:val="none"/>
          <w:lang w:val="en-US" w:eastAsia="zh-CN"/>
        </w:rPr>
        <w:t xml:space="preserve">6.5</w:t>
      </w:r>
      <w:r>
        <w:rPr>
          <w:rFonts w:hint="eastAsia" w:ascii="宋体" w:hAnsi="宋体" w:eastAsia="宋体"/>
          <w:b/>
          <w:bCs/>
          <w:color w:val="auto"/>
          <w:sz w:val="24"/>
          <w:szCs w:val="24"/>
          <w:highlight w:val="none"/>
        </w:rPr>
        <w:t xml:space="preserve">分）</w:t>
      </w:r>
      <w:r/>
    </w:p>
    <w:p>
      <w:pPr>
        <w:ind w:firstLine="480"/>
        <w:jc w:val="both"/>
        <w:pageBreakBefore w:val="0"/>
        <w:spacing w:line="360" w:lineRule="auto"/>
        <w:rPr>
          <w:rFonts w:hint="eastAsia" w:ascii="宋体" w:hAnsi="宋体" w:eastAsia="宋体"/>
          <w:bCs/>
          <w:color w:val="000000"/>
          <w:sz w:val="24"/>
          <w:highlight w:val="none"/>
          <w:lang w:val="en-US" w:eastAsia="zh-CN"/>
        </w:rPr>
        <w:outlineLvl w:val="0"/>
      </w:pPr>
      <w:r>
        <w:rPr>
          <w:rFonts w:hint="eastAsia" w:ascii="宋体" w:hAnsi="宋体" w:eastAsia="宋体"/>
          <w:bCs/>
          <w:color w:val="000000"/>
          <w:sz w:val="24"/>
          <w:highlight w:val="none"/>
          <w:lang w:val="en-US" w:eastAsia="zh-CN"/>
        </w:rPr>
        <w:t xml:space="preserve">特色养护设备配备</w:t>
      </w:r>
      <w:r/>
    </w:p>
    <w:p>
      <w:pPr>
        <w:ind w:firstLine="482"/>
        <w:jc w:val="both"/>
        <w:pageBreakBefore w:val="0"/>
        <w:spacing w:line="360" w:lineRule="auto"/>
        <w:rPr>
          <w:rFonts w:hint="eastAsia" w:ascii="宋体" w:hAnsi="宋体" w:eastAsia="宋体"/>
          <w:bCs/>
          <w:color w:val="000000"/>
          <w:sz w:val="24"/>
          <w:highlight w:val="none"/>
          <w:lang w:val="en-US" w:eastAsia="zh-CN"/>
        </w:rPr>
        <w:outlineLvl w:val="0"/>
      </w:pPr>
      <w:r>
        <w:rPr>
          <w:rFonts w:hint="eastAsia" w:ascii="宋体" w:hAnsi="宋体" w:eastAsia="宋体"/>
          <w:b/>
          <w:bCs w:val="0"/>
          <w:color w:val="000000"/>
          <w:sz w:val="24"/>
          <w:highlight w:val="none"/>
          <w:lang w:val="en-US" w:eastAsia="zh-CN"/>
        </w:rPr>
        <w:t xml:space="preserve">在满足基本养护设备的前提下，企业自主拥有或租赁特色养护设备：</w:t>
      </w:r>
      <w:r>
        <w:rPr>
          <w:rFonts w:hint="eastAsia" w:ascii="宋体" w:hAnsi="宋体" w:eastAsia="宋体"/>
          <w:bCs/>
          <w:color w:val="000000"/>
          <w:sz w:val="24"/>
          <w:highlight w:val="none"/>
          <w:lang w:val="en-US" w:eastAsia="zh-CN"/>
        </w:rPr>
        <w:t xml:space="preserve">铣刨机得</w:t>
      </w:r>
      <w:r>
        <w:rPr>
          <w:rFonts w:hint="eastAsia" w:ascii="宋体" w:hAnsi="宋体"/>
          <w:bCs/>
          <w:color w:val="000000"/>
          <w:sz w:val="24"/>
          <w:highlight w:val="none"/>
          <w:lang w:val="en-US" w:eastAsia="zh-CN"/>
        </w:rPr>
        <w:t xml:space="preserve">0.5</w:t>
      </w:r>
      <w:r>
        <w:rPr>
          <w:rFonts w:hint="eastAsia" w:ascii="宋体" w:hAnsi="宋体" w:eastAsia="宋体"/>
          <w:bCs/>
          <w:color w:val="000000"/>
          <w:sz w:val="24"/>
          <w:highlight w:val="none"/>
          <w:lang w:val="en-US" w:eastAsia="zh-CN"/>
        </w:rPr>
        <w:t xml:space="preserve">分；防撞缓冲车（防撞缓冲等级≥80k）得</w:t>
      </w:r>
      <w:r>
        <w:rPr>
          <w:rFonts w:hint="eastAsia" w:ascii="宋体" w:hAnsi="宋体"/>
          <w:bCs/>
          <w:color w:val="000000"/>
          <w:sz w:val="24"/>
          <w:highlight w:val="none"/>
          <w:lang w:val="en-US" w:eastAsia="zh-CN"/>
        </w:rPr>
        <w:t xml:space="preserve">1</w:t>
      </w:r>
      <w:r>
        <w:rPr>
          <w:rFonts w:hint="eastAsia" w:ascii="宋体" w:hAnsi="宋体" w:eastAsia="宋体"/>
          <w:bCs/>
          <w:color w:val="000000"/>
          <w:sz w:val="24"/>
          <w:highlight w:val="none"/>
          <w:lang w:val="en-US" w:eastAsia="zh-CN"/>
        </w:rPr>
        <w:t xml:space="preserve">分</w:t>
      </w:r>
      <w:r>
        <w:rPr>
          <w:rFonts w:hint="eastAsia" w:ascii="宋体" w:hAnsi="宋体"/>
          <w:bCs/>
          <w:color w:val="000000"/>
          <w:sz w:val="24"/>
          <w:highlight w:val="none"/>
          <w:lang w:val="en-US" w:eastAsia="zh-CN"/>
        </w:rPr>
        <w:t xml:space="preserve">（基本设备和特色设备可为同一辆车）</w:t>
      </w:r>
      <w:r>
        <w:rPr>
          <w:rFonts w:hint="eastAsia" w:ascii="宋体" w:hAnsi="宋体" w:eastAsia="宋体"/>
          <w:bCs/>
          <w:color w:val="000000"/>
          <w:sz w:val="24"/>
          <w:highlight w:val="none"/>
          <w:lang w:val="en-US" w:eastAsia="zh-CN"/>
        </w:rPr>
        <w:t xml:space="preserve">；多功能抑尘车</w:t>
      </w:r>
      <w:r>
        <w:rPr>
          <w:rFonts w:hint="eastAsia" w:ascii="宋体" w:hAnsi="宋体"/>
          <w:bCs/>
          <w:color w:val="000000"/>
          <w:sz w:val="24"/>
          <w:highlight w:val="none"/>
          <w:lang w:val="en-US" w:eastAsia="zh-CN"/>
        </w:rPr>
        <w:t xml:space="preserve">（核定载质量</w:t>
      </w:r>
      <w:r>
        <w:rPr>
          <w:rFonts w:hint="eastAsia" w:ascii="宋体" w:hAnsi="宋体" w:eastAsia="宋体"/>
          <w:bCs/>
          <w:color w:val="000000"/>
          <w:sz w:val="24"/>
          <w:highlight w:val="none"/>
          <w:lang w:val="en-US" w:eastAsia="zh-CN"/>
        </w:rPr>
        <w:t xml:space="preserve">≥</w:t>
      </w:r>
      <w:r>
        <w:rPr>
          <w:rFonts w:hint="eastAsia" w:ascii="宋体" w:hAnsi="宋体"/>
          <w:bCs/>
          <w:color w:val="000000"/>
          <w:sz w:val="24"/>
          <w:highlight w:val="none"/>
          <w:lang w:val="en-US" w:eastAsia="zh-CN"/>
        </w:rPr>
        <w:t xml:space="preserve">5T）</w:t>
      </w:r>
      <w:r>
        <w:rPr>
          <w:rFonts w:hint="eastAsia" w:ascii="宋体" w:hAnsi="宋体" w:eastAsia="宋体"/>
          <w:bCs/>
          <w:color w:val="000000"/>
          <w:sz w:val="24"/>
          <w:highlight w:val="none"/>
          <w:lang w:val="en-US" w:eastAsia="zh-CN"/>
        </w:rPr>
        <w:t xml:space="preserve">得</w:t>
      </w:r>
      <w:r>
        <w:rPr>
          <w:rFonts w:hint="eastAsia" w:ascii="宋体" w:hAnsi="宋体"/>
          <w:bCs/>
          <w:color w:val="000000"/>
          <w:sz w:val="24"/>
          <w:highlight w:val="none"/>
          <w:lang w:val="en-US" w:eastAsia="zh-CN"/>
        </w:rPr>
        <w:t xml:space="preserve">1</w:t>
      </w:r>
      <w:r>
        <w:rPr>
          <w:rFonts w:hint="eastAsia" w:ascii="宋体" w:hAnsi="宋体" w:eastAsia="宋体"/>
          <w:bCs/>
          <w:color w:val="000000"/>
          <w:sz w:val="24"/>
          <w:highlight w:val="none"/>
          <w:lang w:val="en-US" w:eastAsia="zh-CN"/>
        </w:rPr>
        <w:t xml:space="preserve">分；</w:t>
      </w:r>
      <w:r>
        <w:rPr>
          <w:rFonts w:hint="eastAsia" w:ascii="宋体" w:hAnsi="宋体"/>
          <w:bCs/>
          <w:color w:val="000000"/>
          <w:sz w:val="24"/>
          <w:highlight w:val="none"/>
          <w:lang w:val="en-US" w:eastAsia="zh-CN"/>
        </w:rPr>
        <w:t xml:space="preserve">沥青保温车</w:t>
      </w:r>
      <w:r>
        <w:rPr>
          <w:rFonts w:hint="eastAsia" w:ascii="宋体" w:hAnsi="宋体" w:eastAsia="宋体"/>
          <w:bCs/>
          <w:color w:val="000000"/>
          <w:sz w:val="24"/>
          <w:highlight w:val="none"/>
          <w:lang w:val="en-US" w:eastAsia="zh-CN"/>
        </w:rPr>
        <w:t xml:space="preserve">得</w:t>
      </w:r>
      <w:r>
        <w:rPr>
          <w:rFonts w:hint="eastAsia" w:ascii="宋体" w:hAnsi="宋体"/>
          <w:bCs/>
          <w:color w:val="000000"/>
          <w:sz w:val="24"/>
          <w:highlight w:val="none"/>
          <w:lang w:val="en-US" w:eastAsia="zh-CN"/>
        </w:rPr>
        <w:t xml:space="preserve">1</w:t>
      </w:r>
      <w:r>
        <w:rPr>
          <w:rFonts w:hint="eastAsia" w:ascii="宋体" w:hAnsi="宋体" w:eastAsia="宋体"/>
          <w:bCs/>
          <w:color w:val="000000"/>
          <w:sz w:val="24"/>
          <w:highlight w:val="none"/>
          <w:lang w:val="en-US" w:eastAsia="zh-CN"/>
        </w:rPr>
        <w:t xml:space="preserve">分</w:t>
      </w:r>
      <w:r>
        <w:rPr>
          <w:rFonts w:hint="eastAsia" w:ascii="宋体" w:hAnsi="宋体"/>
          <w:bCs/>
          <w:color w:val="000000"/>
          <w:sz w:val="24"/>
          <w:highlight w:val="none"/>
          <w:lang w:val="en-US" w:eastAsia="zh-CN"/>
        </w:rPr>
        <w:t xml:space="preserve">；</w:t>
      </w:r>
      <w:r>
        <w:rPr>
          <w:rFonts w:hint="eastAsia" w:ascii="宋体" w:hAnsi="宋体" w:eastAsia="宋体"/>
          <w:bCs/>
          <w:color w:val="000000"/>
          <w:sz w:val="24"/>
          <w:highlight w:val="none"/>
          <w:lang w:val="en-US" w:eastAsia="zh-CN"/>
        </w:rPr>
        <w:t xml:space="preserve">一体式融雪剂撒布车或组装式融雪剂撒布车得</w:t>
      </w:r>
      <w:r>
        <w:rPr>
          <w:rFonts w:hint="eastAsia" w:ascii="宋体" w:hAnsi="宋体"/>
          <w:bCs/>
          <w:color w:val="000000"/>
          <w:sz w:val="24"/>
          <w:highlight w:val="none"/>
          <w:lang w:val="en-US" w:eastAsia="zh-CN"/>
        </w:rPr>
        <w:t xml:space="preserve">1</w:t>
      </w:r>
      <w:r>
        <w:rPr>
          <w:rFonts w:hint="eastAsia" w:ascii="宋体" w:hAnsi="宋体" w:eastAsia="宋体"/>
          <w:bCs/>
          <w:color w:val="000000"/>
          <w:sz w:val="24"/>
          <w:highlight w:val="none"/>
          <w:lang w:val="en-US" w:eastAsia="zh-CN"/>
        </w:rPr>
        <w:t xml:space="preserve">分；滑移式装载机得</w:t>
      </w:r>
      <w:r>
        <w:rPr>
          <w:rFonts w:hint="eastAsia" w:ascii="宋体" w:hAnsi="宋体"/>
          <w:bCs/>
          <w:color w:val="000000"/>
          <w:sz w:val="24"/>
          <w:highlight w:val="none"/>
          <w:lang w:val="en-US" w:eastAsia="zh-CN"/>
        </w:rPr>
        <w:t xml:space="preserve">1</w:t>
      </w:r>
      <w:r>
        <w:rPr>
          <w:rFonts w:hint="eastAsia" w:ascii="宋体" w:hAnsi="宋体" w:eastAsia="宋体"/>
          <w:bCs/>
          <w:color w:val="000000"/>
          <w:sz w:val="24"/>
          <w:highlight w:val="none"/>
          <w:lang w:val="en-US" w:eastAsia="zh-CN"/>
        </w:rPr>
        <w:t xml:space="preserve">分；发电机组（静音且≥200kw）得</w:t>
      </w:r>
      <w:r>
        <w:rPr>
          <w:rFonts w:hint="eastAsia" w:ascii="宋体" w:hAnsi="宋体"/>
          <w:bCs/>
          <w:color w:val="000000"/>
          <w:sz w:val="24"/>
          <w:highlight w:val="none"/>
          <w:lang w:val="en-US" w:eastAsia="zh-CN"/>
        </w:rPr>
        <w:t xml:space="preserve">1</w:t>
      </w:r>
      <w:r>
        <w:rPr>
          <w:rFonts w:hint="eastAsia" w:ascii="宋体" w:hAnsi="宋体" w:eastAsia="宋体"/>
          <w:bCs/>
          <w:color w:val="000000"/>
          <w:sz w:val="24"/>
          <w:highlight w:val="none"/>
          <w:lang w:val="en-US" w:eastAsia="zh-CN"/>
        </w:rPr>
        <w:t xml:space="preserve">分</w:t>
      </w:r>
      <w:r>
        <w:rPr>
          <w:rFonts w:hint="eastAsia" w:ascii="宋体" w:hAnsi="宋体"/>
          <w:bCs/>
          <w:color w:val="000000"/>
          <w:sz w:val="24"/>
          <w:highlight w:val="none"/>
          <w:lang w:val="en-US" w:eastAsia="zh-CN"/>
        </w:rPr>
        <w:t xml:space="preserve">。</w:t>
      </w:r>
      <w:r/>
    </w:p>
    <w:p>
      <w:pPr>
        <w:ind w:firstLine="482"/>
        <w:jc w:val="both"/>
        <w:pageBreakBefore w:val="0"/>
        <w:spacing w:line="360" w:lineRule="auto"/>
        <w:rPr>
          <w:rFonts w:hint="eastAsia" w:ascii="宋体" w:hAnsi="宋体" w:eastAsia="宋体"/>
          <w:b/>
          <w:bCs/>
          <w:color w:val="auto"/>
          <w:sz w:val="24"/>
          <w:szCs w:val="20"/>
          <w:highlight w:val="none"/>
        </w:rPr>
        <w:outlineLvl w:val="0"/>
      </w:pPr>
      <w:r>
        <w:rPr>
          <w:rFonts w:hint="eastAsia" w:ascii="宋体" w:hAnsi="宋体" w:eastAsia="宋体"/>
          <w:b/>
          <w:bCs/>
          <w:color w:val="auto"/>
          <w:sz w:val="24"/>
          <w:szCs w:val="20"/>
          <w:highlight w:val="none"/>
        </w:rPr>
        <w:t xml:space="preserve">注：①机械设备以投标文件中填写的《拟投入的主要机械设备表》为准（格式见附件），投标时，自有设备需提供购置发票原件扫描件、实景照片上传至投标文件中，自有车辆需提供购置发票原件扫描件、行驶证以及含车牌的车辆实景图片（车辆正前方、侧后方各一张）等相关证明材料上传至投标文件中，未按要求提供资料的不得分。</w:t>
      </w:r>
      <w:r/>
    </w:p>
    <w:p>
      <w:pPr>
        <w:ind w:firstLine="482"/>
        <w:jc w:val="both"/>
        <w:keepLines w:val="0"/>
        <w:keepNext w:val="0"/>
        <w:pageBreakBefore w:val="0"/>
        <w:spacing w:line="360" w:lineRule="auto"/>
        <w:widowControl w:val="off"/>
        <w:rPr>
          <w:rFonts w:hint="eastAsia" w:ascii="宋体" w:hAnsi="宋体" w:eastAsia="宋体"/>
          <w:b/>
          <w:bCs/>
          <w:color w:val="auto"/>
          <w:sz w:val="24"/>
          <w:szCs w:val="20"/>
          <w:highlight w:val="none"/>
        </w:rPr>
        <w:outlineLvl w:val="9"/>
      </w:pPr>
      <w:r>
        <w:rPr>
          <w:rFonts w:hint="eastAsia" w:ascii="宋体" w:hAnsi="宋体" w:eastAsia="宋体"/>
          <w:b/>
          <w:bCs/>
          <w:color w:val="auto"/>
          <w:sz w:val="24"/>
          <w:szCs w:val="20"/>
          <w:highlight w:val="none"/>
        </w:rPr>
        <w:t xml:space="preserve">②租赁设备、租赁车辆除按“自有设备”“自有车辆”要求提供证明材料外（购置发票仅需提供复印件的扫描件上传至投标文件中），还另需提供租赁协议（租赁期必须包含本项目实施期）及租赁费发票原件扫描件上传至投标文件中，未按要求提供资料的不得分。</w:t>
      </w:r>
      <w:r/>
    </w:p>
    <w:p>
      <w:pPr>
        <w:ind w:firstLine="482"/>
        <w:jc w:val="both"/>
        <w:keepLines w:val="0"/>
        <w:keepNext w:val="0"/>
        <w:pageBreakBefore w:val="0"/>
        <w:spacing w:line="360" w:lineRule="auto"/>
        <w:widowControl w:val="off"/>
        <w:rPr>
          <w:rFonts w:hint="eastAsia" w:ascii="宋体" w:hAnsi="宋体" w:eastAsia="宋体"/>
          <w:b/>
          <w:bCs/>
          <w:color w:val="auto"/>
          <w:sz w:val="24"/>
          <w:szCs w:val="20"/>
          <w:highlight w:val="none"/>
        </w:rPr>
        <w:outlineLvl w:val="9"/>
      </w:pPr>
      <w:r>
        <w:rPr>
          <w:rFonts w:hint="eastAsia" w:ascii="宋体" w:hAnsi="宋体" w:eastAsia="宋体"/>
          <w:b/>
          <w:bCs/>
          <w:color w:val="auto"/>
          <w:sz w:val="24"/>
          <w:szCs w:val="20"/>
          <w:highlight w:val="none"/>
        </w:rPr>
        <w:t xml:space="preserve">③根据《关于调整载货汽车、专项作业车相关通行限制措施的通告》（2023年11月1日起实施，无锡市公安局交警支队发布）及《关于无锡市区载货汽车、专项作业车通行管理措施的通告》（2019年3月15日起执行，无锡市公安局交警支队发布）要求，载货汽车、专项作业车进入指定区域进行施工、抢修、维护、抢修等作业须具备公安部门核发的通行证，无通行证车辆不予认可。</w:t>
      </w:r>
      <w:r>
        <w:rPr>
          <w:rFonts w:hint="eastAsia" w:ascii="宋体" w:hAnsi="宋体"/>
          <w:b/>
          <w:bCs/>
          <w:color w:val="auto"/>
          <w:sz w:val="24"/>
          <w:szCs w:val="20"/>
          <w:highlight w:val="none"/>
          <w:lang w:eastAsia="zh-CN"/>
        </w:rPr>
        <w:t xml:space="preserve">通行证范围必须包括本项目实施区域</w:t>
      </w:r>
      <w:r>
        <w:rPr>
          <w:rFonts w:hint="eastAsia" w:ascii="宋体" w:hAnsi="宋体" w:eastAsia="宋体"/>
          <w:b/>
          <w:bCs/>
          <w:color w:val="auto"/>
          <w:sz w:val="24"/>
          <w:szCs w:val="20"/>
          <w:highlight w:val="none"/>
        </w:rPr>
        <w:t xml:space="preserve">。“载货汽车”“专项作业车”的定义以《关于无锡市区载货汽车、专项作业车通行管理措施的通告》（2019年3月15日起执行，无锡市公安局交警支队发布）为准，投标车辆类型以车辆行驶证登记为准。投标文件中提供在“无锡交警”微信公众号上查询到的通行备案信息查询完整截图并加盖投标供应商公章上传至投标文件中，未按要求提供资料的不得分。</w:t>
      </w:r>
      <w:r/>
    </w:p>
    <w:p>
      <w:pPr>
        <w:ind w:firstLine="482"/>
        <w:jc w:val="both"/>
        <w:keepLines w:val="0"/>
        <w:keepNext w:val="0"/>
        <w:pageBreakBefore w:val="0"/>
        <w:spacing w:line="360" w:lineRule="auto"/>
        <w:widowControl w:val="off"/>
        <w:rPr>
          <w:rFonts w:hint="eastAsia" w:ascii="宋体" w:hAnsi="宋体" w:eastAsia="宋体"/>
          <w:b/>
          <w:bCs/>
          <w:color w:val="auto"/>
          <w:sz w:val="24"/>
          <w:szCs w:val="20"/>
          <w:highlight w:val="none"/>
        </w:rPr>
        <w:outlineLvl w:val="9"/>
      </w:pPr>
      <w:r>
        <w:rPr>
          <w:rFonts w:hint="eastAsia" w:ascii="宋体" w:hAnsi="宋体" w:eastAsia="宋体"/>
          <w:b/>
          <w:bCs/>
          <w:color w:val="auto"/>
          <w:sz w:val="24"/>
          <w:szCs w:val="20"/>
          <w:highlight w:val="none"/>
        </w:rPr>
        <w:t xml:space="preserve">④如投标时不具备</w:t>
      </w:r>
      <w:r>
        <w:rPr>
          <w:rFonts w:hint="eastAsia" w:ascii="宋体" w:hAnsi="宋体" w:eastAsia="宋体"/>
          <w:b/>
          <w:bCs/>
          <w:color w:val="auto"/>
          <w:sz w:val="24"/>
          <w:szCs w:val="20"/>
          <w:highlight w:val="none"/>
          <w:lang w:val="en-US" w:eastAsia="zh-CN"/>
        </w:rPr>
        <w:t xml:space="preserve">特色</w:t>
      </w:r>
      <w:r>
        <w:rPr>
          <w:rFonts w:hint="eastAsia" w:ascii="宋体" w:hAnsi="宋体" w:eastAsia="宋体"/>
          <w:b/>
          <w:bCs/>
          <w:color w:val="auto"/>
          <w:sz w:val="24"/>
          <w:szCs w:val="20"/>
          <w:highlight w:val="none"/>
        </w:rPr>
        <w:t xml:space="preserve">养护设备的</w:t>
      </w:r>
      <w:r>
        <w:rPr>
          <w:rFonts w:hint="eastAsia" w:ascii="宋体" w:hAnsi="宋体"/>
          <w:b/>
          <w:bCs/>
          <w:color w:val="auto"/>
          <w:sz w:val="24"/>
          <w:szCs w:val="20"/>
          <w:highlight w:val="none"/>
          <w:lang w:eastAsia="zh-CN"/>
        </w:rPr>
        <w:t xml:space="preserve">（</w:t>
      </w:r>
      <w:r>
        <w:rPr>
          <w:rFonts w:hint="eastAsia" w:ascii="宋体" w:hAnsi="宋体"/>
          <w:b/>
          <w:bCs/>
          <w:color w:val="auto"/>
          <w:sz w:val="24"/>
          <w:szCs w:val="20"/>
          <w:highlight w:val="none"/>
          <w:lang w:val="en-US" w:eastAsia="zh-CN"/>
        </w:rPr>
        <w:t xml:space="preserve">含第</w:t>
      </w:r>
      <w:r>
        <w:rPr>
          <w:rFonts w:hint="eastAsia" w:ascii="宋体" w:hAnsi="宋体" w:eastAsia="宋体"/>
          <w:b/>
          <w:bCs/>
          <w:color w:val="auto"/>
          <w:sz w:val="24"/>
          <w:szCs w:val="20"/>
          <w:highlight w:val="none"/>
        </w:rPr>
        <w:t xml:space="preserve">③</w:t>
      </w:r>
      <w:r>
        <w:rPr>
          <w:rFonts w:hint="eastAsia" w:ascii="宋体" w:hAnsi="宋体"/>
          <w:b/>
          <w:bCs/>
          <w:color w:val="auto"/>
          <w:sz w:val="24"/>
          <w:szCs w:val="20"/>
          <w:highlight w:val="none"/>
          <w:lang w:val="en-US" w:eastAsia="zh-CN"/>
        </w:rPr>
        <w:t xml:space="preserve">条通行要求）</w:t>
      </w:r>
      <w:r>
        <w:rPr>
          <w:rFonts w:hint="eastAsia" w:ascii="宋体" w:hAnsi="宋体" w:eastAsia="宋体"/>
          <w:b/>
          <w:bCs/>
          <w:color w:val="auto"/>
          <w:sz w:val="24"/>
          <w:szCs w:val="20"/>
          <w:highlight w:val="none"/>
        </w:rPr>
        <w:t xml:space="preserve">，可提供承诺书（格式见附件承诺书），承诺中标公告发布之日起7个工作日内提供相应的特色养护设备，并按承诺配备到位的养护设备种</w:t>
      </w:r>
      <w:r>
        <w:rPr>
          <w:rFonts w:hint="eastAsia" w:ascii="宋体" w:hAnsi="宋体"/>
          <w:b/>
          <w:bCs/>
          <w:color w:val="auto"/>
          <w:sz w:val="24"/>
          <w:szCs w:val="20"/>
          <w:highlight w:val="none"/>
          <w:lang w:eastAsia="zh-CN"/>
        </w:rPr>
        <w:t xml:space="preserve">类获</w:t>
      </w:r>
      <w:r>
        <w:rPr>
          <w:rFonts w:hint="eastAsia" w:ascii="宋体" w:hAnsi="宋体" w:eastAsia="宋体"/>
          <w:b/>
          <w:bCs/>
          <w:color w:val="auto"/>
          <w:sz w:val="24"/>
          <w:szCs w:val="20"/>
          <w:highlight w:val="none"/>
        </w:rPr>
        <w:t xml:space="preserve">得相应分值，未提供承诺书的不得分。</w:t>
      </w:r>
      <w:r/>
    </w:p>
    <w:p>
      <w:pPr>
        <w:ind w:firstLine="482"/>
        <w:jc w:val="both"/>
        <w:keepLines w:val="0"/>
        <w:keepNext w:val="0"/>
        <w:pageBreakBefore w:val="0"/>
        <w:spacing w:line="360" w:lineRule="auto"/>
        <w:widowControl w:val="off"/>
        <w:rPr>
          <w:rFonts w:hint="eastAsia" w:ascii="宋体" w:hAnsi="宋体" w:eastAsia="宋体"/>
          <w:b/>
          <w:bCs/>
          <w:color w:val="auto"/>
          <w:sz w:val="24"/>
          <w:szCs w:val="20"/>
          <w:highlight w:val="none"/>
        </w:rPr>
        <w:outlineLvl w:val="9"/>
      </w:pPr>
      <w:r>
        <w:rPr>
          <w:rFonts w:hint="eastAsia" w:ascii="宋体" w:hAnsi="宋体" w:eastAsia="宋体"/>
          <w:b/>
          <w:bCs/>
          <w:color w:val="auto"/>
          <w:sz w:val="24"/>
          <w:szCs w:val="20"/>
          <w:highlight w:val="none"/>
        </w:rPr>
        <w:t xml:space="preserve">⑤未按上述要求提供证明材料的，本项不得分。</w:t>
      </w:r>
      <w:r/>
    </w:p>
    <w:p>
      <w:pPr>
        <w:ind w:firstLine="482"/>
        <w:jc w:val="both"/>
        <w:keepLines w:val="0"/>
        <w:keepNext w:val="0"/>
        <w:pageBreakBefore w:val="0"/>
        <w:spacing w:line="360" w:lineRule="auto"/>
        <w:widowControl w:val="off"/>
        <w:rPr>
          <w:rFonts w:hint="eastAsia" w:ascii="宋体" w:hAnsi="宋体" w:eastAsia="宋体"/>
          <w:b/>
          <w:bCs/>
          <w:color w:val="auto"/>
          <w:sz w:val="24"/>
          <w:szCs w:val="20"/>
          <w:highlight w:val="none"/>
        </w:rPr>
        <w:outlineLvl w:val="9"/>
      </w:pPr>
      <w:r>
        <w:rPr>
          <w:rFonts w:hint="eastAsia" w:ascii="宋体" w:hAnsi="宋体"/>
          <w:b/>
          <w:bCs/>
          <w:color w:val="auto"/>
          <w:sz w:val="24"/>
          <w:szCs w:val="20"/>
          <w:highlight w:val="none"/>
          <w:lang w:val="en-US" w:eastAsia="zh-CN"/>
        </w:rPr>
        <w:t xml:space="preserve">⑥</w:t>
      </w:r>
      <w:r>
        <w:rPr>
          <w:rFonts w:hint="eastAsia" w:ascii="宋体" w:hAnsi="宋体" w:eastAsia="宋体"/>
          <w:b/>
          <w:bCs/>
          <w:color w:val="auto"/>
          <w:sz w:val="24"/>
          <w:szCs w:val="20"/>
          <w:highlight w:val="none"/>
        </w:rPr>
        <w:t xml:space="preserve">采购人根据招标文件、</w:t>
      </w:r>
      <w:r>
        <w:rPr>
          <w:rFonts w:hint="eastAsia" w:ascii="宋体" w:hAnsi="宋体"/>
          <w:b/>
          <w:bCs/>
          <w:color w:val="auto"/>
          <w:sz w:val="24"/>
          <w:szCs w:val="20"/>
          <w:highlight w:val="none"/>
          <w:lang w:eastAsia="zh-CN"/>
        </w:rPr>
        <w:t xml:space="preserve">中标供应商</w:t>
      </w:r>
      <w:r>
        <w:rPr>
          <w:rFonts w:hint="eastAsia" w:ascii="宋体" w:hAnsi="宋体" w:eastAsia="宋体"/>
          <w:b/>
          <w:bCs/>
          <w:color w:val="auto"/>
          <w:sz w:val="24"/>
          <w:szCs w:val="20"/>
          <w:highlight w:val="none"/>
        </w:rPr>
        <w:t xml:space="preserve">的投标文件会同行业主管部门在进场作业前进行现场验收，确认后签订合同。</w:t>
      </w:r>
      <w:r>
        <w:rPr>
          <w:rFonts w:hint="eastAsia" w:ascii="宋体" w:hAnsi="宋体"/>
          <w:b/>
          <w:bCs/>
          <w:color w:val="auto"/>
          <w:sz w:val="24"/>
          <w:szCs w:val="20"/>
          <w:highlight w:val="none"/>
          <w:lang w:eastAsia="zh-CN"/>
        </w:rPr>
        <w:t xml:space="preserve">中标供应商</w:t>
      </w:r>
      <w:r>
        <w:rPr>
          <w:rFonts w:hint="eastAsia" w:ascii="宋体" w:hAnsi="宋体" w:eastAsia="宋体"/>
          <w:b/>
          <w:bCs/>
          <w:color w:val="auto"/>
          <w:sz w:val="24"/>
          <w:szCs w:val="20"/>
          <w:highlight w:val="none"/>
        </w:rPr>
        <w:t xml:space="preserve">最迟于自中标公告发布之日起7个工作日内按要求配齐养护车辆，将养护车辆集中至采购人指定的场所现场核查，达到可规范使用状态，包括但不限于养护车辆的通行、作业</w:t>
      </w:r>
      <w:r>
        <w:rPr>
          <w:rFonts w:hint="eastAsia" w:ascii="宋体" w:hAnsi="宋体"/>
          <w:b/>
          <w:bCs/>
          <w:color w:val="auto"/>
          <w:sz w:val="24"/>
          <w:szCs w:val="20"/>
          <w:highlight w:val="none"/>
          <w:lang w:eastAsia="zh-CN"/>
        </w:rPr>
        <w:t xml:space="preserve">（</w:t>
      </w:r>
      <w:r>
        <w:rPr>
          <w:rFonts w:hint="eastAsia" w:ascii="宋体" w:hAnsi="宋体"/>
          <w:b/>
          <w:bCs/>
          <w:color w:val="auto"/>
          <w:sz w:val="24"/>
          <w:szCs w:val="20"/>
          <w:highlight w:val="none"/>
          <w:lang w:val="en-US" w:eastAsia="zh-CN"/>
        </w:rPr>
        <w:t xml:space="preserve">为满足养护现场施工要求，所有设备单次</w:t>
      </w:r>
      <w:r>
        <w:rPr>
          <w:rFonts w:hint="eastAsia" w:ascii="宋体" w:hAnsi="宋体" w:eastAsia="宋体"/>
          <w:b/>
          <w:bCs/>
          <w:color w:val="auto"/>
          <w:sz w:val="24"/>
          <w:szCs w:val="20"/>
          <w:highlight w:val="none"/>
          <w:lang w:val="en-US" w:eastAsia="zh-CN"/>
        </w:rPr>
        <w:t xml:space="preserve">通行证许</w:t>
      </w:r>
      <w:r>
        <w:rPr>
          <w:rFonts w:hint="eastAsia" w:ascii="宋体" w:hAnsi="宋体"/>
          <w:b/>
          <w:bCs/>
          <w:color w:val="auto"/>
          <w:sz w:val="24"/>
          <w:szCs w:val="20"/>
          <w:highlight w:val="none"/>
          <w:lang w:val="en-US" w:eastAsia="zh-CN"/>
        </w:rPr>
        <w:t xml:space="preserve">可时间不得少于15天）</w:t>
      </w:r>
      <w:r>
        <w:rPr>
          <w:rFonts w:hint="eastAsia" w:ascii="宋体" w:hAnsi="宋体" w:eastAsia="宋体"/>
          <w:b/>
          <w:bCs/>
          <w:color w:val="auto"/>
          <w:sz w:val="24"/>
          <w:szCs w:val="20"/>
          <w:highlight w:val="none"/>
        </w:rPr>
        <w:t xml:space="preserve">。如</w:t>
      </w:r>
      <w:r>
        <w:rPr>
          <w:rFonts w:hint="eastAsia" w:ascii="宋体" w:hAnsi="宋体"/>
          <w:b/>
          <w:bCs/>
          <w:color w:val="auto"/>
          <w:sz w:val="24"/>
          <w:szCs w:val="20"/>
          <w:highlight w:val="none"/>
          <w:lang w:eastAsia="zh-CN"/>
        </w:rPr>
        <w:t xml:space="preserve">中标供应商</w:t>
      </w:r>
      <w:r>
        <w:rPr>
          <w:rFonts w:hint="eastAsia" w:ascii="宋体" w:hAnsi="宋体" w:eastAsia="宋体"/>
          <w:b/>
          <w:bCs/>
          <w:color w:val="auto"/>
          <w:sz w:val="24"/>
          <w:szCs w:val="20"/>
          <w:highlight w:val="none"/>
        </w:rPr>
        <w:t xml:space="preserve">所配备的养护车辆没有达到招标文件规定要求，导致项目无法正常运行，采购人有权取消其中标资格，一切损失由</w:t>
      </w:r>
      <w:r>
        <w:rPr>
          <w:rFonts w:hint="eastAsia" w:ascii="宋体" w:hAnsi="宋体"/>
          <w:b/>
          <w:bCs/>
          <w:color w:val="auto"/>
          <w:sz w:val="24"/>
          <w:szCs w:val="20"/>
          <w:highlight w:val="none"/>
          <w:lang w:eastAsia="zh-CN"/>
        </w:rPr>
        <w:t xml:space="preserve">中标供应商</w:t>
      </w:r>
      <w:r>
        <w:rPr>
          <w:rFonts w:hint="eastAsia" w:ascii="宋体" w:hAnsi="宋体" w:eastAsia="宋体"/>
          <w:b/>
          <w:bCs/>
          <w:color w:val="auto"/>
          <w:sz w:val="24"/>
          <w:szCs w:val="20"/>
          <w:highlight w:val="none"/>
        </w:rPr>
        <w:t xml:space="preserve">负责。</w:t>
      </w:r>
      <w:r/>
    </w:p>
    <w:p>
      <w:pPr>
        <w:ind w:firstLine="482"/>
        <w:jc w:val="both"/>
        <w:keepLines w:val="0"/>
        <w:keepNext w:val="0"/>
        <w:pageBreakBefore w:val="0"/>
        <w:spacing w:line="360" w:lineRule="auto"/>
        <w:widowControl w:val="off"/>
        <w:rPr>
          <w:rFonts w:hint="eastAsia" w:ascii="宋体" w:hAnsi="宋体" w:eastAsia="宋体"/>
          <w:b/>
          <w:bCs/>
          <w:color w:val="auto"/>
          <w:sz w:val="24"/>
          <w:szCs w:val="20"/>
          <w:highlight w:val="none"/>
        </w:rPr>
        <w:outlineLvl w:val="9"/>
      </w:pPr>
      <w:r>
        <w:rPr>
          <w:rFonts w:hint="eastAsia" w:ascii="宋体" w:hAnsi="宋体" w:eastAsia="宋体"/>
          <w:b/>
          <w:bCs/>
          <w:color w:val="auto"/>
          <w:sz w:val="24"/>
          <w:szCs w:val="20"/>
          <w:highlight w:val="none"/>
        </w:rPr>
        <w:t xml:space="preserve">（</w:t>
      </w:r>
      <w:r>
        <w:rPr>
          <w:rFonts w:hint="eastAsia" w:ascii="宋体" w:hAnsi="宋体" w:eastAsia="宋体"/>
          <w:b/>
          <w:bCs/>
          <w:color w:val="auto"/>
          <w:sz w:val="24"/>
          <w:szCs w:val="20"/>
          <w:highlight w:val="none"/>
          <w:lang w:val="en-US" w:eastAsia="zh-CN"/>
        </w:rPr>
        <w:t xml:space="preserve">F</w:t>
      </w:r>
      <w:r>
        <w:rPr>
          <w:rFonts w:hint="eastAsia" w:ascii="宋体" w:hAnsi="宋体" w:eastAsia="宋体"/>
          <w:b/>
          <w:bCs/>
          <w:color w:val="auto"/>
          <w:sz w:val="24"/>
          <w:szCs w:val="20"/>
          <w:highlight w:val="none"/>
        </w:rPr>
        <w:t xml:space="preserve">）养护技术、工艺</w:t>
      </w:r>
      <w:r>
        <w:rPr>
          <w:rFonts w:hint="eastAsia" w:ascii="宋体" w:hAnsi="宋体"/>
          <w:b/>
          <w:bCs/>
          <w:color w:val="auto"/>
          <w:sz w:val="24"/>
          <w:szCs w:val="20"/>
          <w:highlight w:val="none"/>
          <w:lang w:eastAsia="zh-CN"/>
        </w:rPr>
        <w:t xml:space="preserve">（</w:t>
      </w:r>
      <w:r>
        <w:rPr>
          <w:rFonts w:hint="eastAsia" w:ascii="宋体" w:hAnsi="宋体" w:eastAsia="宋体"/>
          <w:b/>
          <w:bCs/>
          <w:color w:val="auto"/>
          <w:sz w:val="24"/>
          <w:szCs w:val="20"/>
          <w:highlight w:val="none"/>
          <w:lang w:val="en-US" w:eastAsia="zh-CN"/>
        </w:rPr>
        <w:t xml:space="preserve">1</w:t>
      </w:r>
      <w:r>
        <w:rPr>
          <w:rFonts w:hint="eastAsia" w:ascii="宋体" w:hAnsi="宋体" w:eastAsia="宋体"/>
          <w:b/>
          <w:bCs/>
          <w:color w:val="auto"/>
          <w:sz w:val="24"/>
          <w:szCs w:val="20"/>
          <w:highlight w:val="none"/>
        </w:rPr>
        <w:t xml:space="preserve">分</w:t>
      </w:r>
      <w:r>
        <w:rPr>
          <w:rFonts w:hint="eastAsia" w:ascii="宋体" w:hAnsi="宋体"/>
          <w:b/>
          <w:bCs/>
          <w:color w:val="auto"/>
          <w:sz w:val="24"/>
          <w:szCs w:val="20"/>
          <w:highlight w:val="none"/>
          <w:lang w:eastAsia="zh-CN"/>
        </w:rPr>
        <w:t xml:space="preserve">）</w:t>
      </w:r>
      <w:r/>
    </w:p>
    <w:p>
      <w:pPr>
        <w:pStyle w:val="746"/>
        <w:ind w:firstLine="720"/>
        <w:pageBreakBefore w:val="0"/>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 xml:space="preserve">为提高养护作业质量水平，投标供应商具有半柔性沥青砼技术、工艺的，得1分；（提供经甲方盖章确认的工程量清单明细或合同，若以上资料不能体现技术、工艺的，则需提供其他相关有效证明资料原件扫描件加盖公章放入投标文件中，未按要求提供不得分）</w:t>
      </w:r>
      <w:r/>
    </w:p>
    <w:p>
      <w:pPr>
        <w:numPr>
          <w:ilvl w:val="0"/>
          <w:numId w:val="7"/>
        </w:numPr>
        <w:pageBreakBefore w:val="0"/>
        <w:spacing w:line="360" w:lineRule="auto"/>
        <w:rPr>
          <w:rFonts w:hint="eastAsia" w:ascii="宋体" w:hAnsi="宋体" w:eastAsia="宋体"/>
          <w:b/>
          <w:bCs/>
          <w:color w:val="auto"/>
          <w:sz w:val="24"/>
          <w:szCs w:val="20"/>
          <w:highlight w:val="none"/>
        </w:rPr>
      </w:pPr>
      <w:r>
        <w:rPr>
          <w:rFonts w:hint="eastAsia" w:ascii="宋体" w:hAnsi="宋体"/>
          <w:b/>
          <w:bCs/>
          <w:color w:val="auto"/>
          <w:sz w:val="24"/>
          <w:szCs w:val="20"/>
          <w:highlight w:val="none"/>
          <w:lang w:val="en-US" w:eastAsia="zh-CN"/>
        </w:rPr>
        <w:t xml:space="preserve">场地（1</w:t>
      </w:r>
      <w:r>
        <w:rPr>
          <w:rFonts w:hint="eastAsia" w:ascii="宋体" w:hAnsi="宋体" w:eastAsia="宋体"/>
          <w:b/>
          <w:bCs/>
          <w:color w:val="auto"/>
          <w:sz w:val="24"/>
          <w:szCs w:val="20"/>
          <w:highlight w:val="none"/>
        </w:rPr>
        <w:t xml:space="preserve">分</w:t>
      </w:r>
      <w:r>
        <w:rPr>
          <w:rFonts w:hint="eastAsia" w:ascii="宋体" w:hAnsi="宋体"/>
          <w:b/>
          <w:bCs/>
          <w:color w:val="auto"/>
          <w:sz w:val="24"/>
          <w:szCs w:val="20"/>
          <w:highlight w:val="none"/>
          <w:lang w:eastAsia="zh-CN"/>
        </w:rPr>
        <w:t xml:space="preserve">）</w:t>
      </w:r>
      <w:r/>
    </w:p>
    <w:p>
      <w:pPr>
        <w:ind w:firstLine="480"/>
        <w:jc w:val="left"/>
        <w:pageBreakBefore w:val="0"/>
        <w:spacing w:line="360" w:lineRule="auto"/>
        <w:widowControl/>
        <w:rPr>
          <w:rFonts w:hint="default" w:ascii="宋体" w:hAnsi="宋体" w:eastAsia="宋体" w:cs="Times New Roman"/>
          <w:b w:val="0"/>
          <w:bCs w:val="0"/>
          <w:color w:val="auto"/>
          <w:sz w:val="24"/>
          <w:szCs w:val="20"/>
          <w:highlight w:val="none"/>
          <w:lang w:val="en-US" w:eastAsia="zh-CN" w:bidi="ar-SA"/>
        </w:rPr>
        <w:outlineLvl w:val="9"/>
      </w:pPr>
      <w:r>
        <w:rPr>
          <w:rFonts w:hint="eastAsia" w:ascii="宋体" w:hAnsi="宋体" w:eastAsia="宋体" w:cs="Times New Roman"/>
          <w:b w:val="0"/>
          <w:bCs w:val="0"/>
          <w:color w:val="auto"/>
          <w:sz w:val="24"/>
          <w:szCs w:val="20"/>
          <w:highlight w:val="none"/>
          <w:lang w:val="en-US" w:eastAsia="zh-CN" w:bidi="ar-SA"/>
        </w:rPr>
        <w:t xml:space="preserve">供应商在本地（不含江阴、宜兴）设有固定的养护场所、施工机械及养护设备停放、备品备料场地的，固定养护保障场所面积</w:t>
      </w:r>
      <w:r>
        <w:rPr>
          <w:rFonts w:hint="eastAsia" w:ascii="宋体" w:hAnsi="宋体" w:cs="Times New Roman"/>
          <w:b w:val="0"/>
          <w:bCs w:val="0"/>
          <w:color w:val="auto"/>
          <w:sz w:val="24"/>
          <w:szCs w:val="20"/>
          <w:highlight w:val="none"/>
          <w:lang w:val="en-US" w:eastAsia="zh-CN" w:bidi="ar-SA"/>
        </w:rPr>
        <w:t xml:space="preserve">达到</w:t>
      </w:r>
      <w:r>
        <w:rPr>
          <w:rFonts w:hint="default" w:ascii="宋体" w:hAnsi="宋体" w:eastAsia="宋体" w:cs="Times New Roman"/>
          <w:b w:val="0"/>
          <w:bCs w:val="0"/>
          <w:color w:val="auto"/>
          <w:sz w:val="24"/>
          <w:szCs w:val="20"/>
          <w:highlight w:val="none"/>
          <w:lang w:val="en-US" w:eastAsia="zh-CN" w:bidi="ar-SA"/>
        </w:rPr>
        <w:t xml:space="preserve">10</w:t>
      </w:r>
      <w:r>
        <w:rPr>
          <w:rFonts w:hint="eastAsia" w:ascii="宋体" w:hAnsi="宋体" w:eastAsia="宋体" w:cs="Times New Roman"/>
          <w:b w:val="0"/>
          <w:bCs w:val="0"/>
          <w:color w:val="auto"/>
          <w:sz w:val="24"/>
          <w:szCs w:val="20"/>
          <w:highlight w:val="none"/>
          <w:lang w:val="en-US" w:eastAsia="zh-CN" w:bidi="ar-SA"/>
        </w:rPr>
        <w:t xml:space="preserve">00平方米的，得</w:t>
      </w:r>
      <w:r>
        <w:rPr>
          <w:rFonts w:hint="eastAsia" w:ascii="宋体" w:hAnsi="宋体" w:cs="Times New Roman"/>
          <w:b w:val="0"/>
          <w:bCs w:val="0"/>
          <w:color w:val="auto"/>
          <w:sz w:val="24"/>
          <w:szCs w:val="20"/>
          <w:highlight w:val="none"/>
          <w:lang w:val="en-US" w:eastAsia="zh-CN" w:bidi="ar-SA"/>
        </w:rPr>
        <w:t xml:space="preserve">0.5</w:t>
      </w:r>
      <w:r>
        <w:rPr>
          <w:rFonts w:hint="eastAsia" w:ascii="宋体" w:hAnsi="宋体" w:eastAsia="宋体" w:cs="Times New Roman"/>
          <w:b w:val="0"/>
          <w:bCs w:val="0"/>
          <w:color w:val="auto"/>
          <w:sz w:val="24"/>
          <w:szCs w:val="20"/>
          <w:highlight w:val="none"/>
          <w:lang w:val="en-US" w:eastAsia="zh-CN" w:bidi="ar-SA"/>
        </w:rPr>
        <w:t xml:space="preserve">分；每增加</w:t>
      </w:r>
      <w:r>
        <w:rPr>
          <w:rFonts w:hint="default" w:ascii="宋体" w:hAnsi="宋体" w:eastAsia="宋体" w:cs="Times New Roman"/>
          <w:b w:val="0"/>
          <w:bCs w:val="0"/>
          <w:color w:val="auto"/>
          <w:sz w:val="24"/>
          <w:szCs w:val="20"/>
          <w:highlight w:val="none"/>
          <w:lang w:val="en-US" w:eastAsia="zh-CN" w:bidi="ar-SA"/>
        </w:rPr>
        <w:t xml:space="preserve">500平方米</w:t>
      </w:r>
      <w:r>
        <w:rPr>
          <w:rFonts w:hint="eastAsia" w:ascii="宋体" w:hAnsi="宋体" w:eastAsia="宋体" w:cs="Times New Roman"/>
          <w:b w:val="0"/>
          <w:bCs w:val="0"/>
          <w:color w:val="auto"/>
          <w:sz w:val="24"/>
          <w:szCs w:val="20"/>
          <w:highlight w:val="none"/>
          <w:lang w:val="en-US" w:eastAsia="zh-CN" w:bidi="ar-SA"/>
        </w:rPr>
        <w:t xml:space="preserve">养护保障场所</w:t>
      </w:r>
      <w:r>
        <w:rPr>
          <w:rFonts w:hint="default" w:ascii="宋体" w:hAnsi="宋体" w:eastAsia="宋体" w:cs="Times New Roman"/>
          <w:b w:val="0"/>
          <w:bCs w:val="0"/>
          <w:color w:val="auto"/>
          <w:sz w:val="24"/>
          <w:szCs w:val="20"/>
          <w:highlight w:val="none"/>
          <w:lang w:val="en-US" w:eastAsia="zh-CN" w:bidi="ar-SA"/>
        </w:rPr>
        <w:t xml:space="preserve">面积</w:t>
      </w:r>
      <w:r>
        <w:rPr>
          <w:rFonts w:hint="eastAsia" w:ascii="宋体" w:hAnsi="宋体" w:eastAsia="宋体" w:cs="Times New Roman"/>
          <w:b w:val="0"/>
          <w:bCs w:val="0"/>
          <w:color w:val="auto"/>
          <w:sz w:val="24"/>
          <w:szCs w:val="20"/>
          <w:highlight w:val="none"/>
          <w:lang w:val="en-US" w:eastAsia="zh-CN" w:bidi="ar-SA"/>
        </w:rPr>
        <w:t xml:space="preserve">，得</w:t>
      </w:r>
      <w:r>
        <w:rPr>
          <w:rFonts w:hint="eastAsia" w:ascii="宋体" w:hAnsi="宋体" w:cs="Times New Roman"/>
          <w:b w:val="0"/>
          <w:bCs w:val="0"/>
          <w:color w:val="auto"/>
          <w:sz w:val="24"/>
          <w:szCs w:val="20"/>
          <w:highlight w:val="none"/>
          <w:lang w:val="en-US" w:eastAsia="zh-CN" w:bidi="ar-SA"/>
        </w:rPr>
        <w:t xml:space="preserve">0.5</w:t>
      </w:r>
      <w:r>
        <w:rPr>
          <w:rFonts w:hint="eastAsia" w:ascii="宋体" w:hAnsi="宋体" w:eastAsia="宋体" w:cs="Times New Roman"/>
          <w:b w:val="0"/>
          <w:bCs w:val="0"/>
          <w:color w:val="auto"/>
          <w:sz w:val="24"/>
          <w:szCs w:val="20"/>
          <w:highlight w:val="none"/>
          <w:lang w:val="en-US" w:eastAsia="zh-CN" w:bidi="ar-SA"/>
        </w:rPr>
        <w:t xml:space="preserve">分。本项最高得</w:t>
      </w:r>
      <w:r>
        <w:rPr>
          <w:rFonts w:hint="eastAsia" w:ascii="宋体" w:hAnsi="宋体" w:cs="Times New Roman"/>
          <w:b w:val="0"/>
          <w:bCs w:val="0"/>
          <w:color w:val="auto"/>
          <w:sz w:val="24"/>
          <w:szCs w:val="20"/>
          <w:highlight w:val="none"/>
          <w:lang w:val="en-US" w:eastAsia="zh-CN" w:bidi="ar-SA"/>
        </w:rPr>
        <w:t xml:space="preserve">1</w:t>
      </w:r>
      <w:r>
        <w:rPr>
          <w:rFonts w:hint="eastAsia" w:ascii="宋体" w:hAnsi="宋体" w:eastAsia="宋体" w:cs="Times New Roman"/>
          <w:b w:val="0"/>
          <w:bCs w:val="0"/>
          <w:color w:val="auto"/>
          <w:sz w:val="24"/>
          <w:szCs w:val="20"/>
          <w:highlight w:val="none"/>
          <w:lang w:val="en-US" w:eastAsia="zh-CN" w:bidi="ar-SA"/>
        </w:rPr>
        <w:t xml:space="preserve">分。（如是自有房产提供房产证扫描件加盖公章放入投标文件中；如是租赁用房提供租赁协议、被租赁方的房产证或房屋所有权证明、租赁费发票扫描件加盖公章放入投标文件中，或</w:t>
      </w:r>
      <w:r>
        <w:rPr>
          <w:rFonts w:hint="eastAsia" w:ascii="宋体" w:hAnsi="宋体" w:eastAsia="宋体"/>
          <w:b w:val="0"/>
          <w:bCs w:val="0"/>
          <w:color w:val="auto"/>
          <w:sz w:val="24"/>
          <w:szCs w:val="20"/>
          <w:highlight w:val="none"/>
        </w:rPr>
        <w:t xml:space="preserve">承诺中标公告发布之日起7个工作日内提供相应的</w:t>
      </w:r>
      <w:r>
        <w:rPr>
          <w:rFonts w:hint="eastAsia" w:ascii="宋体" w:hAnsi="宋体" w:eastAsia="宋体"/>
          <w:b w:val="0"/>
          <w:bCs w:val="0"/>
          <w:color w:val="auto"/>
          <w:sz w:val="24"/>
          <w:szCs w:val="20"/>
          <w:highlight w:val="none"/>
          <w:lang w:val="en-US" w:eastAsia="zh-CN"/>
        </w:rPr>
        <w:t xml:space="preserve">养护</w:t>
      </w:r>
      <w:r>
        <w:rPr>
          <w:rFonts w:hint="eastAsia" w:ascii="宋体" w:hAnsi="宋体" w:eastAsia="宋体" w:cs="Times New Roman"/>
          <w:b w:val="0"/>
          <w:bCs w:val="0"/>
          <w:color w:val="auto"/>
          <w:sz w:val="24"/>
          <w:szCs w:val="20"/>
          <w:highlight w:val="none"/>
          <w:lang w:val="en-US" w:eastAsia="zh-CN" w:bidi="ar-SA"/>
        </w:rPr>
        <w:t xml:space="preserve">场所</w:t>
      </w:r>
      <w:r>
        <w:rPr>
          <w:rFonts w:hint="eastAsia" w:ascii="宋体" w:hAnsi="宋体" w:eastAsia="宋体"/>
          <w:b w:val="0"/>
          <w:bCs w:val="0"/>
          <w:color w:val="auto"/>
          <w:sz w:val="24"/>
          <w:szCs w:val="20"/>
          <w:highlight w:val="none"/>
        </w:rPr>
        <w:t xml:space="preserve">（格式见附件承诺书）</w:t>
      </w:r>
      <w:r>
        <w:rPr>
          <w:rFonts w:hint="eastAsia" w:ascii="宋体" w:hAnsi="宋体" w:eastAsia="宋体" w:cs="Times New Roman"/>
          <w:b w:val="0"/>
          <w:bCs w:val="0"/>
          <w:color w:val="auto"/>
          <w:sz w:val="24"/>
          <w:szCs w:val="20"/>
          <w:highlight w:val="none"/>
          <w:lang w:val="en-US" w:eastAsia="zh-CN" w:bidi="ar-SA"/>
        </w:rPr>
        <w:t xml:space="preserve">，投标时提供</w:t>
      </w:r>
      <w:r>
        <w:rPr>
          <w:rFonts w:hint="eastAsia" w:ascii="宋体" w:hAnsi="宋体" w:cs="Times New Roman"/>
          <w:b w:val="0"/>
          <w:bCs w:val="0"/>
          <w:color w:val="auto"/>
          <w:sz w:val="24"/>
          <w:szCs w:val="20"/>
          <w:highlight w:val="none"/>
          <w:lang w:val="en-US" w:eastAsia="zh-CN" w:bidi="ar-SA"/>
        </w:rPr>
        <w:t xml:space="preserve">相关</w:t>
      </w:r>
      <w:r>
        <w:rPr>
          <w:rFonts w:hint="eastAsia" w:ascii="宋体" w:hAnsi="宋体" w:eastAsia="宋体" w:cs="Times New Roman"/>
          <w:b w:val="0"/>
          <w:bCs w:val="0"/>
          <w:color w:val="auto"/>
          <w:sz w:val="24"/>
          <w:szCs w:val="20"/>
          <w:highlight w:val="none"/>
          <w:lang w:val="en-US" w:eastAsia="zh-CN" w:bidi="ar-SA"/>
        </w:rPr>
        <w:t xml:space="preserve">原件扫描件加盖公章放入投标文件中，未按要求提供不得分）</w:t>
      </w:r>
      <w:r/>
    </w:p>
    <w:p>
      <w:pPr>
        <w:ind w:firstLine="516"/>
        <w:spacing w:line="360" w:lineRule="auto"/>
        <w:rPr>
          <w:rFonts w:hint="eastAsia" w:ascii="宋体" w:hAnsi="宋体"/>
          <w:b/>
          <w:bCs/>
          <w:sz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b/>
          <w:bCs/>
          <w:sz w:val="24"/>
          <w:highlight w:val="none"/>
        </w:rPr>
        <w:t xml:space="preserve">养护技术方案</w:t>
      </w:r>
      <w:r>
        <w:rPr>
          <w:rFonts w:hint="eastAsia" w:ascii="宋体" w:hAnsi="宋体"/>
          <w:b/>
          <w:bCs/>
          <w:sz w:val="24"/>
          <w:highlight w:val="none"/>
          <w:lang w:eastAsia="zh-CN"/>
        </w:rPr>
        <w:t xml:space="preserve">（</w:t>
      </w:r>
      <w:r>
        <w:rPr>
          <w:rFonts w:hint="eastAsia" w:ascii="宋体" w:hAnsi="宋体"/>
          <w:b/>
          <w:bCs/>
          <w:sz w:val="24"/>
          <w:highlight w:val="none"/>
        </w:rPr>
        <w:t xml:space="preserve">暗标</w:t>
      </w:r>
      <w:r>
        <w:rPr>
          <w:rFonts w:hint="eastAsia" w:ascii="宋体" w:hAnsi="宋体"/>
          <w:b/>
          <w:bCs/>
          <w:sz w:val="24"/>
          <w:highlight w:val="none"/>
          <w:lang w:eastAsia="zh-CN"/>
        </w:rPr>
        <w:t xml:space="preserve">）</w:t>
      </w:r>
      <w:r>
        <w:rPr>
          <w:rFonts w:hint="eastAsia" w:ascii="宋体" w:hAnsi="宋体"/>
          <w:b/>
          <w:bCs/>
          <w:sz w:val="24"/>
          <w:highlight w:val="none"/>
        </w:rPr>
        <w:t xml:space="preserve">（</w:t>
      </w:r>
      <w:r>
        <w:rPr>
          <w:rFonts w:hint="eastAsia" w:ascii="宋体" w:hAnsi="宋体"/>
          <w:b/>
          <w:bCs/>
          <w:sz w:val="24"/>
          <w:highlight w:val="none"/>
          <w:lang w:val="en-US" w:eastAsia="zh-CN"/>
        </w:rPr>
        <w:t xml:space="preserve">50</w:t>
      </w:r>
      <w:r>
        <w:rPr>
          <w:rFonts w:hint="eastAsia" w:ascii="宋体" w:hAnsi="宋体"/>
          <w:b/>
          <w:bCs/>
          <w:sz w:val="24"/>
          <w:highlight w:val="none"/>
        </w:rPr>
        <w:t xml:space="preserve">分）：</w:t>
      </w:r>
      <w:r/>
    </w:p>
    <w:p>
      <w:pPr>
        <w:numPr>
          <w:ilvl w:val="0"/>
          <w:numId w:val="8"/>
        </w:numPr>
        <w:ind w:left="40" w:firstLine="590"/>
        <w:spacing w:line="360" w:lineRule="auto"/>
        <w:rPr>
          <w:rFonts w:hint="eastAsia" w:ascii="宋体" w:hAnsi="宋体" w:eastAsia="宋体" w:cs="Times New Roman"/>
          <w:b/>
          <w:bCs w:val="0"/>
          <w:sz w:val="24"/>
          <w:highlight w:val="none"/>
          <w:lang w:val="en-US" w:eastAsia="zh-CN"/>
        </w:rPr>
      </w:pPr>
      <w:r>
        <w:rPr>
          <w:rFonts w:hint="eastAsia" w:ascii="宋体" w:hAnsi="宋体" w:eastAsia="宋体" w:cs="Times New Roman"/>
          <w:b/>
          <w:bCs w:val="0"/>
          <w:sz w:val="24"/>
          <w:highlight w:val="none"/>
          <w:lang w:val="en-US" w:eastAsia="zh-CN"/>
        </w:rPr>
        <w:t xml:space="preserve">桥梁病害（包括：</w:t>
      </w:r>
      <w:r>
        <w:rPr>
          <w:rFonts w:hint="eastAsia" w:ascii="宋体" w:hAnsi="宋体"/>
          <w:b/>
          <w:bCs/>
          <w:sz w:val="24"/>
          <w:highlight w:val="none"/>
        </w:rPr>
        <w:t xml:space="preserve">栏杆锈蚀、伸缩缝破损、漏水、桥头跳车、支座剪切变形、混凝土构件空洞、露筋</w:t>
      </w:r>
      <w:r>
        <w:rPr>
          <w:rFonts w:hint="eastAsia" w:ascii="宋体" w:hAnsi="宋体"/>
          <w:b/>
          <w:bCs/>
          <w:sz w:val="24"/>
          <w:highlight w:val="none"/>
          <w:lang w:eastAsia="zh-CN"/>
        </w:rPr>
        <w:t xml:space="preserve">、</w:t>
      </w:r>
      <w:r>
        <w:rPr>
          <w:rFonts w:hint="eastAsia" w:ascii="宋体" w:hAnsi="宋体" w:eastAsia="宋体" w:cs="Times New Roman"/>
          <w:b/>
          <w:bCs/>
          <w:sz w:val="24"/>
          <w:szCs w:val="24"/>
          <w:highlight w:val="none"/>
          <w:lang w:val="en-US" w:eastAsia="zh-CN"/>
        </w:rPr>
        <w:t xml:space="preserve">桥面沥青如坑塘、裂缝</w:t>
      </w:r>
      <w:r>
        <w:rPr>
          <w:rFonts w:hint="eastAsia" w:ascii="宋体" w:hAnsi="宋体"/>
          <w:b/>
          <w:bCs/>
          <w:sz w:val="24"/>
          <w:highlight w:val="none"/>
        </w:rPr>
        <w:t xml:space="preserve">等</w:t>
      </w:r>
      <w:r>
        <w:rPr>
          <w:rFonts w:hint="eastAsia" w:ascii="宋体" w:hAnsi="宋体" w:eastAsia="宋体" w:cs="Times New Roman"/>
          <w:b/>
          <w:bCs w:val="0"/>
          <w:sz w:val="24"/>
          <w:highlight w:val="none"/>
          <w:lang w:val="en-US" w:eastAsia="zh-CN"/>
        </w:rPr>
        <w:t xml:space="preserve">）养护方案及声屏障、防撞墙养护方案（8分）</w:t>
      </w:r>
      <w:r/>
    </w:p>
    <w:p>
      <w:pPr>
        <w:numPr>
          <w:ilvl w:val="0"/>
          <w:numId w:val="0"/>
        </w:numPr>
        <w:ind w:left="0" w:firstLine="638"/>
        <w:spacing w:line="360" w:lineRule="auto"/>
        <w:rPr>
          <w:rFonts w:hint="eastAsia" w:ascii="宋体" w:hAnsi="宋体" w:eastAsia="宋体" w:cs="Times New Roman"/>
          <w:b/>
          <w:bCs w:val="0"/>
          <w:sz w:val="24"/>
          <w:highlight w:val="none"/>
          <w:lang w:val="en-US" w:eastAsia="zh-CN"/>
        </w:rPr>
      </w:pPr>
      <w:r>
        <w:rPr>
          <w:rFonts w:hint="eastAsia" w:ascii="宋体" w:hAnsi="宋体"/>
          <w:b w:val="0"/>
          <w:bCs/>
          <w:sz w:val="24"/>
          <w:highlight w:val="none"/>
        </w:rPr>
        <w:t xml:space="preserve">对</w:t>
      </w:r>
      <w:r>
        <w:rPr>
          <w:rFonts w:hint="eastAsia" w:ascii="宋体" w:hAnsi="宋体"/>
          <w:b w:val="0"/>
          <w:bCs/>
          <w:sz w:val="24"/>
          <w:highlight w:val="none"/>
          <w:lang w:val="en-US" w:eastAsia="zh-CN"/>
        </w:rPr>
        <w:t xml:space="preserve">桥梁</w:t>
      </w:r>
      <w:r>
        <w:rPr>
          <w:rFonts w:hint="eastAsia" w:ascii="宋体" w:hAnsi="宋体"/>
          <w:b w:val="0"/>
          <w:bCs/>
          <w:sz w:val="24"/>
          <w:highlight w:val="none"/>
        </w:rPr>
        <w:t xml:space="preserve">病害</w:t>
      </w:r>
      <w:r>
        <w:rPr>
          <w:rFonts w:hint="eastAsia" w:ascii="宋体" w:hAnsi="宋体" w:eastAsia="宋体" w:cs="Times New Roman"/>
          <w:b w:val="0"/>
          <w:bCs/>
          <w:sz w:val="24"/>
          <w:highlight w:val="none"/>
          <w:lang w:val="en-US" w:eastAsia="zh-CN"/>
        </w:rPr>
        <w:t xml:space="preserve">（包括：</w:t>
      </w:r>
      <w:r>
        <w:rPr>
          <w:rFonts w:hint="eastAsia" w:ascii="宋体" w:hAnsi="宋体"/>
          <w:b w:val="0"/>
          <w:bCs/>
          <w:sz w:val="24"/>
          <w:highlight w:val="none"/>
        </w:rPr>
        <w:t xml:space="preserve">栏杆锈蚀、伸缩缝破损、漏水、桥头跳车、支座剪切变形、混凝土构件空洞、露筋</w:t>
      </w:r>
      <w:r>
        <w:rPr>
          <w:rFonts w:hint="eastAsia" w:ascii="宋体" w:hAnsi="宋体"/>
          <w:b w:val="0"/>
          <w:bCs/>
          <w:sz w:val="24"/>
          <w:highlight w:val="none"/>
          <w:lang w:eastAsia="zh-CN"/>
        </w:rPr>
        <w:t xml:space="preserve">、</w:t>
      </w:r>
      <w:r>
        <w:rPr>
          <w:rFonts w:hint="eastAsia" w:ascii="宋体" w:hAnsi="宋体" w:eastAsia="宋体" w:cs="Times New Roman"/>
          <w:bCs/>
          <w:sz w:val="24"/>
          <w:szCs w:val="24"/>
          <w:highlight w:val="none"/>
          <w:lang w:val="en-US" w:eastAsia="zh-CN"/>
        </w:rPr>
        <w:t xml:space="preserve">桥面沥青如坑塘、裂缝</w:t>
      </w:r>
      <w:r>
        <w:rPr>
          <w:rFonts w:hint="eastAsia" w:ascii="宋体" w:hAnsi="宋体"/>
          <w:b w:val="0"/>
          <w:bCs/>
          <w:sz w:val="24"/>
          <w:highlight w:val="none"/>
        </w:rPr>
        <w:t xml:space="preserve">等</w:t>
      </w:r>
      <w:r>
        <w:rPr>
          <w:rFonts w:hint="eastAsia" w:ascii="宋体" w:hAnsi="宋体" w:eastAsia="宋体" w:cs="Times New Roman"/>
          <w:b w:val="0"/>
          <w:bCs/>
          <w:sz w:val="24"/>
          <w:highlight w:val="none"/>
          <w:lang w:val="en-US" w:eastAsia="zh-CN"/>
        </w:rPr>
        <w:t xml:space="preserve">）养护方案及声屏障、防撞墙养</w:t>
      </w:r>
      <w:r>
        <w:rPr>
          <w:rFonts w:hint="eastAsia" w:ascii="宋体" w:hAnsi="宋体"/>
          <w:b w:val="0"/>
          <w:bCs/>
          <w:sz w:val="24"/>
          <w:highlight w:val="none"/>
        </w:rPr>
        <w:t xml:space="preserve">护方案的合理性、规范性、完整性进行综合评分，</w:t>
      </w:r>
      <w:r>
        <w:rPr>
          <w:rFonts w:hint="eastAsia" w:ascii="宋体" w:hAnsi="宋体"/>
          <w:bCs/>
          <w:sz w:val="24"/>
          <w:highlight w:val="none"/>
        </w:rPr>
        <w:t xml:space="preserve">以上内容不存在</w:t>
      </w:r>
      <w:r>
        <w:rPr>
          <w:rFonts w:hint="eastAsia" w:ascii="宋体" w:hAnsi="宋体"/>
          <w:bCs/>
          <w:sz w:val="24"/>
          <w:highlight w:val="none"/>
          <w:lang w:val="en-US" w:eastAsia="zh-CN"/>
        </w:rPr>
        <w:t xml:space="preserve">瑕疵</w:t>
      </w:r>
      <w:r>
        <w:rPr>
          <w:rFonts w:hint="eastAsia" w:ascii="宋体" w:hAnsi="宋体"/>
          <w:bCs/>
          <w:sz w:val="24"/>
          <w:highlight w:val="none"/>
        </w:rPr>
        <w:t xml:space="preserve">、</w:t>
      </w:r>
      <w:r>
        <w:rPr>
          <w:rFonts w:hint="eastAsia" w:ascii="宋体" w:hAnsi="宋体"/>
          <w:bCs/>
          <w:sz w:val="24"/>
          <w:highlight w:val="none"/>
          <w:lang w:val="en-US" w:eastAsia="zh-CN"/>
        </w:rPr>
        <w:t xml:space="preserve">漏</w:t>
      </w:r>
      <w:r>
        <w:rPr>
          <w:rFonts w:hint="eastAsia" w:ascii="宋体" w:hAnsi="宋体"/>
          <w:bCs/>
          <w:sz w:val="24"/>
          <w:highlight w:val="none"/>
        </w:rPr>
        <w:t xml:space="preserve">项，有针对性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w:t>
      </w:r>
      <w:r>
        <w:rPr>
          <w:rFonts w:hint="eastAsia" w:ascii="宋体" w:hAnsi="宋体"/>
          <w:bCs/>
          <w:sz w:val="24"/>
          <w:highlight w:val="none"/>
          <w:lang w:eastAsia="zh-CN"/>
        </w:rPr>
        <w:t xml:space="preserve">，</w:t>
      </w:r>
      <w:r>
        <w:rPr>
          <w:rFonts w:hint="eastAsia" w:ascii="宋体" w:hAnsi="宋体"/>
          <w:bCs/>
          <w:sz w:val="24"/>
          <w:highlight w:val="none"/>
        </w:rPr>
        <w:t xml:space="preserve">得</w:t>
      </w:r>
      <w:r>
        <w:rPr>
          <w:rFonts w:hint="eastAsia" w:ascii="宋体" w:hAnsi="宋体"/>
          <w:bCs/>
          <w:sz w:val="24"/>
          <w:highlight w:val="none"/>
          <w:lang w:val="en-US" w:eastAsia="zh-CN"/>
        </w:rPr>
        <w:t xml:space="preserve">8</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以上内容存在1处</w:t>
      </w:r>
      <w:r>
        <w:rPr>
          <w:rFonts w:hint="eastAsia" w:ascii="宋体" w:hAnsi="宋体"/>
          <w:bCs/>
          <w:sz w:val="24"/>
          <w:highlight w:val="none"/>
          <w:lang w:val="en-US" w:eastAsia="zh-CN"/>
        </w:rPr>
        <w:t xml:space="preserve">瑕疵</w:t>
      </w:r>
      <w:r>
        <w:rPr>
          <w:rFonts w:hint="eastAsia" w:ascii="宋体" w:hAnsi="宋体"/>
          <w:bCs/>
          <w:sz w:val="24"/>
          <w:highlight w:val="none"/>
        </w:rPr>
        <w:t xml:space="preserve">、</w:t>
      </w:r>
      <w:r>
        <w:rPr>
          <w:rFonts w:hint="eastAsia" w:ascii="宋体" w:hAnsi="宋体"/>
          <w:bCs/>
          <w:sz w:val="24"/>
          <w:highlight w:val="none"/>
          <w:lang w:val="en-US" w:eastAsia="zh-CN"/>
        </w:rPr>
        <w:t xml:space="preserve">漏</w:t>
      </w:r>
      <w:r>
        <w:rPr>
          <w:rFonts w:hint="eastAsia" w:ascii="宋体" w:hAnsi="宋体"/>
          <w:bCs/>
          <w:sz w:val="24"/>
          <w:highlight w:val="none"/>
        </w:rPr>
        <w:t xml:space="preserve">项有针对性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说明，得</w:t>
      </w:r>
      <w:r>
        <w:rPr>
          <w:rFonts w:hint="eastAsia" w:ascii="宋体" w:hAnsi="宋体"/>
          <w:bCs/>
          <w:sz w:val="24"/>
          <w:highlight w:val="none"/>
          <w:lang w:val="en-US" w:eastAsia="zh-CN"/>
        </w:rPr>
        <w:t xml:space="preserve">5.6</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以上内容存在 2-3 处瑕疵、漏项</w:t>
      </w:r>
      <w:r>
        <w:rPr>
          <w:rFonts w:hint="eastAsia" w:ascii="宋体" w:hAnsi="宋体"/>
          <w:bCs/>
          <w:sz w:val="24"/>
          <w:highlight w:val="none"/>
          <w:lang w:eastAsia="zh-CN"/>
        </w:rPr>
        <w:t xml:space="preserve">，</w:t>
      </w:r>
      <w:r>
        <w:rPr>
          <w:rFonts w:hint="eastAsia" w:ascii="宋体" w:hAnsi="宋体"/>
          <w:bCs/>
          <w:sz w:val="24"/>
          <w:highlight w:val="none"/>
        </w:rPr>
        <w:t xml:space="preserve">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以上内容存在4</w:t>
      </w:r>
      <w:r>
        <w:rPr>
          <w:rFonts w:hint="eastAsia" w:ascii="宋体" w:hAnsi="宋体"/>
          <w:bCs/>
          <w:sz w:val="24"/>
          <w:highlight w:val="none"/>
          <w:lang w:val="en-US" w:eastAsia="zh-CN"/>
        </w:rPr>
        <w:t xml:space="preserve">-</w:t>
      </w:r>
      <w:r>
        <w:rPr>
          <w:rFonts w:hint="eastAsia" w:ascii="宋体" w:hAnsi="宋体"/>
          <w:bCs/>
          <w:sz w:val="24"/>
          <w:highlight w:val="none"/>
        </w:rPr>
        <w:t xml:space="preserve">5 处瑕疵、漏项，有针对性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说明，得</w:t>
      </w:r>
      <w:r>
        <w:rPr>
          <w:rFonts w:hint="eastAsia" w:ascii="宋体" w:hAnsi="宋体"/>
          <w:bCs/>
          <w:sz w:val="24"/>
          <w:highlight w:val="none"/>
          <w:lang w:val="en-US" w:eastAsia="zh-CN"/>
        </w:rPr>
        <w:t xml:space="preserve">1.6</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未提供或不满足</w:t>
      </w:r>
      <w:r>
        <w:rPr>
          <w:rFonts w:hint="eastAsia" w:ascii="宋体" w:hAnsi="宋体"/>
          <w:bCs/>
          <w:sz w:val="24"/>
          <w:highlight w:val="none"/>
          <w:lang w:val="en-US" w:eastAsia="zh-CN"/>
        </w:rPr>
        <w:t xml:space="preserve">采购</w:t>
      </w:r>
      <w:r>
        <w:rPr>
          <w:rFonts w:hint="eastAsia" w:ascii="宋体" w:hAnsi="宋体"/>
          <w:bCs/>
          <w:sz w:val="24"/>
          <w:highlight w:val="none"/>
        </w:rPr>
        <w:t xml:space="preserve">需求或内容存在5处以上瑕疵、漏项，得0分。</w:t>
      </w:r>
      <w:r/>
    </w:p>
    <w:p>
      <w:pPr>
        <w:numPr>
          <w:ilvl w:val="0"/>
          <w:numId w:val="8"/>
        </w:numPr>
        <w:ind w:left="40" w:firstLine="590"/>
        <w:spacing w:line="360" w:lineRule="auto"/>
        <w:rPr>
          <w:rFonts w:hint="eastAsia" w:ascii="宋体" w:hAnsi="宋体"/>
          <w:bCs/>
          <w:sz w:val="24"/>
          <w:highlight w:val="none"/>
        </w:rPr>
      </w:pPr>
      <w:r>
        <w:rPr>
          <w:rFonts w:hint="eastAsia" w:ascii="宋体" w:hAnsi="宋体"/>
          <w:b/>
          <w:bCs w:val="0"/>
          <w:sz w:val="24"/>
          <w:highlight w:val="none"/>
          <w:lang w:val="en-US" w:eastAsia="zh-CN"/>
        </w:rPr>
        <w:t xml:space="preserve">道路</w:t>
      </w:r>
      <w:r>
        <w:rPr>
          <w:rFonts w:hint="eastAsia" w:ascii="宋体" w:hAnsi="宋体"/>
          <w:b/>
          <w:bCs w:val="0"/>
          <w:sz w:val="24"/>
          <w:highlight w:val="none"/>
        </w:rPr>
        <w:t xml:space="preserve">病害</w:t>
      </w:r>
      <w:r>
        <w:rPr>
          <w:rFonts w:hint="eastAsia" w:ascii="宋体" w:hAnsi="宋体"/>
          <w:b/>
          <w:bCs w:val="0"/>
          <w:sz w:val="24"/>
          <w:highlight w:val="none"/>
          <w:lang w:eastAsia="zh-CN"/>
        </w:rPr>
        <w:t xml:space="preserve">（</w:t>
      </w:r>
      <w:r>
        <w:rPr>
          <w:rFonts w:hint="eastAsia" w:ascii="宋体" w:hAnsi="宋体"/>
          <w:b/>
          <w:bCs w:val="0"/>
          <w:sz w:val="24"/>
          <w:highlight w:val="none"/>
          <w:lang w:val="en-US" w:eastAsia="zh-CN"/>
        </w:rPr>
        <w:t xml:space="preserve">包括：</w:t>
      </w:r>
      <w:r>
        <w:rPr>
          <w:rFonts w:hint="eastAsia" w:ascii="宋体" w:hAnsi="宋体"/>
          <w:b/>
          <w:bCs/>
          <w:sz w:val="24"/>
          <w:highlight w:val="none"/>
        </w:rPr>
        <w:t xml:space="preserve">沥青坑塘、车辙、翻浆、网裂、人行道板松动、下沉等</w:t>
      </w:r>
      <w:r>
        <w:rPr>
          <w:rFonts w:hint="eastAsia" w:ascii="宋体" w:hAnsi="宋体"/>
          <w:b/>
          <w:bCs w:val="0"/>
          <w:sz w:val="24"/>
          <w:highlight w:val="none"/>
          <w:lang w:eastAsia="zh-CN"/>
        </w:rPr>
        <w:t xml:space="preserve">）</w:t>
      </w:r>
      <w:r>
        <w:rPr>
          <w:rFonts w:hint="eastAsia" w:ascii="宋体" w:hAnsi="宋体"/>
          <w:b/>
          <w:bCs w:val="0"/>
          <w:sz w:val="24"/>
          <w:highlight w:val="none"/>
        </w:rPr>
        <w:t xml:space="preserve">养护方案</w:t>
      </w:r>
      <w:r>
        <w:rPr>
          <w:rFonts w:hint="eastAsia" w:ascii="宋体" w:hAnsi="宋体"/>
          <w:b/>
          <w:bCs w:val="0"/>
          <w:sz w:val="24"/>
          <w:highlight w:val="none"/>
          <w:lang w:eastAsia="zh-CN"/>
        </w:rPr>
        <w:t xml:space="preserve">（</w:t>
      </w:r>
      <w:r>
        <w:rPr>
          <w:rFonts w:hint="eastAsia" w:ascii="宋体" w:hAnsi="宋体"/>
          <w:b/>
          <w:bCs w:val="0"/>
          <w:sz w:val="24"/>
          <w:highlight w:val="none"/>
          <w:lang w:val="en-US" w:eastAsia="zh-CN"/>
        </w:rPr>
        <w:t xml:space="preserve">8分</w:t>
      </w:r>
      <w:r>
        <w:rPr>
          <w:rFonts w:hint="eastAsia" w:ascii="宋体" w:hAnsi="宋体"/>
          <w:b/>
          <w:bCs w:val="0"/>
          <w:sz w:val="24"/>
          <w:highlight w:val="none"/>
          <w:lang w:eastAsia="zh-CN"/>
        </w:rPr>
        <w:t xml:space="preserve">）</w:t>
      </w:r>
      <w:r>
        <w:rPr>
          <w:rFonts w:hint="eastAsia" w:ascii="宋体" w:hAnsi="宋体"/>
          <w:b w:val="0"/>
          <w:bCs/>
          <w:sz w:val="24"/>
          <w:highlight w:val="none"/>
        </w:rPr>
        <w:t xml:space="preserve">对</w:t>
      </w:r>
      <w:r>
        <w:rPr>
          <w:rFonts w:hint="eastAsia" w:ascii="宋体" w:hAnsi="宋体"/>
          <w:b w:val="0"/>
          <w:bCs/>
          <w:sz w:val="24"/>
          <w:highlight w:val="none"/>
          <w:lang w:val="en-US" w:eastAsia="zh-CN"/>
        </w:rPr>
        <w:t xml:space="preserve">道路</w:t>
      </w:r>
      <w:r>
        <w:rPr>
          <w:rFonts w:hint="eastAsia" w:ascii="宋体" w:hAnsi="宋体"/>
          <w:b w:val="0"/>
          <w:bCs/>
          <w:sz w:val="24"/>
          <w:highlight w:val="none"/>
        </w:rPr>
        <w:t xml:space="preserve">病害</w:t>
      </w:r>
      <w:r>
        <w:rPr>
          <w:rFonts w:hint="eastAsia" w:ascii="宋体" w:hAnsi="宋体"/>
          <w:b w:val="0"/>
          <w:bCs/>
          <w:sz w:val="24"/>
          <w:highlight w:val="none"/>
          <w:lang w:eastAsia="zh-CN"/>
        </w:rPr>
        <w:t xml:space="preserve">（</w:t>
      </w:r>
      <w:r>
        <w:rPr>
          <w:rFonts w:hint="eastAsia" w:ascii="宋体" w:hAnsi="宋体"/>
          <w:b w:val="0"/>
          <w:bCs/>
          <w:sz w:val="24"/>
          <w:highlight w:val="none"/>
          <w:lang w:val="en-US" w:eastAsia="zh-CN"/>
        </w:rPr>
        <w:t xml:space="preserve">包括：</w:t>
      </w:r>
      <w:r>
        <w:rPr>
          <w:rFonts w:hint="eastAsia" w:ascii="宋体" w:hAnsi="宋体"/>
          <w:b w:val="0"/>
          <w:bCs/>
          <w:sz w:val="24"/>
          <w:highlight w:val="none"/>
        </w:rPr>
        <w:t xml:space="preserve">沥青坑塘、车辙、翻浆、网裂、人行道板松动、下沉等</w:t>
      </w:r>
      <w:r>
        <w:rPr>
          <w:rFonts w:hint="eastAsia" w:ascii="宋体" w:hAnsi="宋体"/>
          <w:b w:val="0"/>
          <w:bCs/>
          <w:sz w:val="24"/>
          <w:highlight w:val="none"/>
          <w:lang w:eastAsia="zh-CN"/>
        </w:rPr>
        <w:t xml:space="preserve">）</w:t>
      </w:r>
      <w:r>
        <w:rPr>
          <w:rFonts w:hint="eastAsia" w:ascii="宋体" w:hAnsi="宋体"/>
          <w:b w:val="0"/>
          <w:bCs/>
          <w:sz w:val="24"/>
          <w:highlight w:val="none"/>
        </w:rPr>
        <w:t xml:space="preserve">养护方案的合理性、规范性、完整性进行综合评分，</w:t>
      </w:r>
      <w:r>
        <w:rPr>
          <w:rFonts w:hint="eastAsia" w:ascii="宋体" w:hAnsi="宋体"/>
          <w:bCs/>
          <w:sz w:val="24"/>
          <w:highlight w:val="none"/>
        </w:rPr>
        <w:t xml:space="preserve">以上内容不存在</w:t>
      </w:r>
      <w:r>
        <w:rPr>
          <w:rFonts w:hint="eastAsia" w:ascii="宋体" w:hAnsi="宋体"/>
          <w:bCs/>
          <w:sz w:val="24"/>
          <w:highlight w:val="none"/>
          <w:lang w:val="en-US" w:eastAsia="zh-CN"/>
        </w:rPr>
        <w:t xml:space="preserve">瑕疵</w:t>
      </w:r>
      <w:r>
        <w:rPr>
          <w:rFonts w:hint="eastAsia" w:ascii="宋体" w:hAnsi="宋体"/>
          <w:bCs/>
          <w:sz w:val="24"/>
          <w:highlight w:val="none"/>
        </w:rPr>
        <w:t xml:space="preserve">、</w:t>
      </w:r>
      <w:r>
        <w:rPr>
          <w:rFonts w:hint="eastAsia" w:ascii="宋体" w:hAnsi="宋体"/>
          <w:bCs/>
          <w:sz w:val="24"/>
          <w:highlight w:val="none"/>
          <w:lang w:val="en-US" w:eastAsia="zh-CN"/>
        </w:rPr>
        <w:t xml:space="preserve">漏</w:t>
      </w:r>
      <w:r>
        <w:rPr>
          <w:rFonts w:hint="eastAsia" w:ascii="宋体" w:hAnsi="宋体"/>
          <w:bCs/>
          <w:sz w:val="24"/>
          <w:highlight w:val="none"/>
        </w:rPr>
        <w:t xml:space="preserve">项，有针对性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w:t>
      </w:r>
      <w:r>
        <w:rPr>
          <w:rFonts w:hint="eastAsia" w:ascii="宋体" w:hAnsi="宋体"/>
          <w:bCs/>
          <w:sz w:val="24"/>
          <w:highlight w:val="none"/>
          <w:lang w:eastAsia="zh-CN"/>
        </w:rPr>
        <w:t xml:space="preserve">，</w:t>
      </w:r>
      <w:r>
        <w:rPr>
          <w:rFonts w:hint="eastAsia" w:ascii="宋体" w:hAnsi="宋体"/>
          <w:bCs/>
          <w:sz w:val="24"/>
          <w:highlight w:val="none"/>
        </w:rPr>
        <w:t xml:space="preserve">得</w:t>
      </w:r>
      <w:r>
        <w:rPr>
          <w:rFonts w:hint="eastAsia" w:ascii="宋体" w:hAnsi="宋体"/>
          <w:bCs/>
          <w:sz w:val="24"/>
          <w:highlight w:val="none"/>
          <w:lang w:val="en-US" w:eastAsia="zh-CN"/>
        </w:rPr>
        <w:t xml:space="preserve">8</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以上内容存在1处</w:t>
      </w:r>
      <w:r>
        <w:rPr>
          <w:rFonts w:hint="eastAsia" w:ascii="宋体" w:hAnsi="宋体"/>
          <w:bCs/>
          <w:sz w:val="24"/>
          <w:highlight w:val="none"/>
          <w:lang w:val="en-US" w:eastAsia="zh-CN"/>
        </w:rPr>
        <w:t xml:space="preserve">瑕疵</w:t>
      </w:r>
      <w:r>
        <w:rPr>
          <w:rFonts w:hint="eastAsia" w:ascii="宋体" w:hAnsi="宋体"/>
          <w:bCs/>
          <w:sz w:val="24"/>
          <w:highlight w:val="none"/>
        </w:rPr>
        <w:t xml:space="preserve">、</w:t>
      </w:r>
      <w:r>
        <w:rPr>
          <w:rFonts w:hint="eastAsia" w:ascii="宋体" w:hAnsi="宋体"/>
          <w:bCs/>
          <w:sz w:val="24"/>
          <w:highlight w:val="none"/>
          <w:lang w:val="en-US" w:eastAsia="zh-CN"/>
        </w:rPr>
        <w:t xml:space="preserve">漏</w:t>
      </w:r>
      <w:r>
        <w:rPr>
          <w:rFonts w:hint="eastAsia" w:ascii="宋体" w:hAnsi="宋体"/>
          <w:bCs/>
          <w:sz w:val="24"/>
          <w:highlight w:val="none"/>
        </w:rPr>
        <w:t xml:space="preserve">项有针对性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说明，得</w:t>
      </w:r>
      <w:r>
        <w:rPr>
          <w:rFonts w:hint="eastAsia" w:ascii="宋体" w:hAnsi="宋体"/>
          <w:bCs/>
          <w:sz w:val="24"/>
          <w:highlight w:val="none"/>
          <w:lang w:val="en-US" w:eastAsia="zh-CN"/>
        </w:rPr>
        <w:t xml:space="preserve">5.6</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以上内容存在 2-3 处瑕疵、漏项</w:t>
      </w:r>
      <w:r>
        <w:rPr>
          <w:rFonts w:hint="eastAsia" w:ascii="宋体" w:hAnsi="宋体"/>
          <w:bCs/>
          <w:sz w:val="24"/>
          <w:highlight w:val="none"/>
          <w:lang w:eastAsia="zh-CN"/>
        </w:rPr>
        <w:t xml:space="preserve">，</w:t>
      </w:r>
      <w:r>
        <w:rPr>
          <w:rFonts w:hint="eastAsia" w:ascii="宋体" w:hAnsi="宋体"/>
          <w:bCs/>
          <w:sz w:val="24"/>
          <w:highlight w:val="none"/>
        </w:rPr>
        <w:t xml:space="preserve">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以上内容存在4</w:t>
      </w:r>
      <w:r>
        <w:rPr>
          <w:rFonts w:hint="eastAsia" w:ascii="宋体" w:hAnsi="宋体"/>
          <w:bCs/>
          <w:sz w:val="24"/>
          <w:highlight w:val="none"/>
          <w:lang w:val="en-US" w:eastAsia="zh-CN"/>
        </w:rPr>
        <w:t xml:space="preserve">-</w:t>
      </w:r>
      <w:r>
        <w:rPr>
          <w:rFonts w:hint="eastAsia" w:ascii="宋体" w:hAnsi="宋体"/>
          <w:bCs/>
          <w:sz w:val="24"/>
          <w:highlight w:val="none"/>
        </w:rPr>
        <w:t xml:space="preserve">5 处瑕疵、漏项，有针对性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说明，得</w:t>
      </w:r>
      <w:r>
        <w:rPr>
          <w:rFonts w:hint="eastAsia" w:ascii="宋体" w:hAnsi="宋体"/>
          <w:bCs/>
          <w:sz w:val="24"/>
          <w:highlight w:val="none"/>
          <w:lang w:val="en-US" w:eastAsia="zh-CN"/>
        </w:rPr>
        <w:t xml:space="preserve">1.6</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未提供或不满足</w:t>
      </w:r>
      <w:r>
        <w:rPr>
          <w:rFonts w:hint="eastAsia" w:ascii="宋体" w:hAnsi="宋体"/>
          <w:bCs/>
          <w:sz w:val="24"/>
          <w:highlight w:val="none"/>
          <w:lang w:val="en-US" w:eastAsia="zh-CN"/>
        </w:rPr>
        <w:t xml:space="preserve">采购</w:t>
      </w:r>
      <w:r>
        <w:rPr>
          <w:rFonts w:hint="eastAsia" w:ascii="宋体" w:hAnsi="宋体"/>
          <w:bCs/>
          <w:sz w:val="24"/>
          <w:highlight w:val="none"/>
        </w:rPr>
        <w:t xml:space="preserve">需求或内容存在5处以上瑕疵、漏项，得0分。</w:t>
      </w:r>
      <w:r/>
    </w:p>
    <w:p>
      <w:pPr>
        <w:numPr>
          <w:ilvl w:val="0"/>
          <w:numId w:val="0"/>
        </w:numPr>
        <w:ind w:left="0" w:firstLine="590"/>
        <w:spacing w:line="360" w:lineRule="auto"/>
        <w:rPr>
          <w:rFonts w:hint="eastAsia" w:ascii="宋体" w:hAnsi="宋体"/>
          <w:b/>
          <w:bCs w:val="0"/>
          <w:sz w:val="24"/>
          <w:highlight w:val="none"/>
        </w:rPr>
      </w:pPr>
      <w:r>
        <w:rPr>
          <w:rFonts w:hint="eastAsia" w:ascii="宋体" w:hAnsi="宋体"/>
          <w:b/>
          <w:bCs w:val="0"/>
          <w:sz w:val="24"/>
          <w:highlight w:val="none"/>
          <w:lang w:val="en-US" w:eastAsia="zh-CN"/>
        </w:rPr>
        <w:t xml:space="preserve">3）</w:t>
      </w:r>
      <w:r>
        <w:rPr>
          <w:rFonts w:hint="eastAsia" w:ascii="宋体" w:hAnsi="宋体"/>
          <w:b/>
          <w:bCs w:val="0"/>
          <w:sz w:val="24"/>
          <w:highlight w:val="none"/>
        </w:rPr>
        <w:t xml:space="preserve">桥梁</w:t>
      </w:r>
      <w:r>
        <w:rPr>
          <w:rFonts w:hint="eastAsia" w:ascii="宋体" w:hAnsi="宋体"/>
          <w:b/>
          <w:bCs w:val="0"/>
          <w:sz w:val="24"/>
          <w:highlight w:val="none"/>
          <w:lang w:val="en-US" w:eastAsia="zh-CN"/>
        </w:rPr>
        <w:t xml:space="preserve">常规定期检测</w:t>
      </w:r>
      <w:r>
        <w:rPr>
          <w:rFonts w:hint="eastAsia" w:ascii="宋体" w:hAnsi="宋体"/>
          <w:b/>
          <w:bCs w:val="0"/>
          <w:sz w:val="24"/>
          <w:highlight w:val="none"/>
        </w:rPr>
        <w:t xml:space="preserve">方案（</w:t>
      </w:r>
      <w:r>
        <w:rPr>
          <w:rFonts w:hint="eastAsia" w:ascii="宋体" w:hAnsi="宋体"/>
          <w:b/>
          <w:bCs w:val="0"/>
          <w:sz w:val="24"/>
          <w:highlight w:val="none"/>
          <w:lang w:val="en-US" w:eastAsia="zh-CN"/>
        </w:rPr>
        <w:t xml:space="preserve">5</w:t>
      </w:r>
      <w:r>
        <w:rPr>
          <w:rFonts w:hint="eastAsia" w:ascii="宋体" w:hAnsi="宋体"/>
          <w:b/>
          <w:bCs w:val="0"/>
          <w:sz w:val="24"/>
          <w:highlight w:val="none"/>
        </w:rPr>
        <w:t xml:space="preserve">分）</w:t>
      </w:r>
      <w:r/>
    </w:p>
    <w:p>
      <w:pPr>
        <w:ind w:firstLine="588"/>
        <w:spacing w:line="360" w:lineRule="auto"/>
        <w:rPr>
          <w:rFonts w:hint="eastAsia" w:ascii="宋体" w:hAnsi="宋体"/>
          <w:bCs/>
          <w:sz w:val="24"/>
          <w:highlight w:val="none"/>
        </w:rPr>
      </w:pPr>
      <w:r>
        <w:rPr>
          <w:rFonts w:hint="eastAsia" w:ascii="宋体" w:hAnsi="宋体"/>
          <w:bCs/>
          <w:sz w:val="24"/>
          <w:highlight w:val="none"/>
        </w:rPr>
        <w:t xml:space="preserve">对桥梁</w:t>
      </w:r>
      <w:r>
        <w:rPr>
          <w:rFonts w:hint="eastAsia" w:ascii="宋体" w:hAnsi="宋体"/>
          <w:bCs/>
          <w:sz w:val="24"/>
          <w:highlight w:val="none"/>
          <w:lang w:val="en-US" w:eastAsia="zh-CN"/>
        </w:rPr>
        <w:t xml:space="preserve">的</w:t>
      </w:r>
      <w:r>
        <w:rPr>
          <w:rFonts w:hint="eastAsia" w:ascii="宋体" w:hAnsi="宋体" w:eastAsia="宋体" w:cs="Times New Roman"/>
          <w:bCs/>
          <w:sz w:val="24"/>
          <w:highlight w:val="none"/>
          <w:lang w:val="en-US" w:eastAsia="zh-CN"/>
        </w:rPr>
        <w:t xml:space="preserve">常规定期</w:t>
      </w:r>
      <w:r>
        <w:rPr>
          <w:rFonts w:hint="eastAsia" w:ascii="宋体" w:hAnsi="宋体" w:eastAsia="宋体" w:cs="Times New Roman"/>
          <w:bCs/>
          <w:sz w:val="24"/>
          <w:highlight w:val="none"/>
        </w:rPr>
        <w:t xml:space="preserve">检测方案</w:t>
      </w:r>
      <w:r>
        <w:rPr>
          <w:rFonts w:hint="eastAsia" w:ascii="宋体" w:hAnsi="宋体"/>
          <w:bCs/>
          <w:sz w:val="24"/>
          <w:highlight w:val="none"/>
        </w:rPr>
        <w:t xml:space="preserve">的合理性、规范性、完整性进行综合评分，以上内容不存在</w:t>
      </w:r>
      <w:r>
        <w:rPr>
          <w:rFonts w:hint="eastAsia" w:ascii="宋体" w:hAnsi="宋体"/>
          <w:bCs/>
          <w:sz w:val="24"/>
          <w:highlight w:val="none"/>
          <w:lang w:val="en-US" w:eastAsia="zh-CN"/>
        </w:rPr>
        <w:t xml:space="preserve">瑕疵</w:t>
      </w:r>
      <w:r>
        <w:rPr>
          <w:rFonts w:hint="eastAsia" w:ascii="宋体" w:hAnsi="宋体"/>
          <w:bCs/>
          <w:sz w:val="24"/>
          <w:highlight w:val="none"/>
        </w:rPr>
        <w:t xml:space="preserve">、</w:t>
      </w:r>
      <w:r>
        <w:rPr>
          <w:rFonts w:hint="eastAsia" w:ascii="宋体" w:hAnsi="宋体"/>
          <w:bCs/>
          <w:sz w:val="24"/>
          <w:highlight w:val="none"/>
          <w:lang w:val="en-US" w:eastAsia="zh-CN"/>
        </w:rPr>
        <w:t xml:space="preserve">漏</w:t>
      </w:r>
      <w:r>
        <w:rPr>
          <w:rFonts w:hint="eastAsia" w:ascii="宋体" w:hAnsi="宋体"/>
          <w:bCs/>
          <w:sz w:val="24"/>
          <w:highlight w:val="none"/>
        </w:rPr>
        <w:t xml:space="preserve">项，有针对性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w:t>
      </w:r>
      <w:r>
        <w:rPr>
          <w:rFonts w:hint="eastAsia" w:ascii="宋体" w:hAnsi="宋体"/>
          <w:bCs/>
          <w:sz w:val="24"/>
          <w:highlight w:val="none"/>
          <w:lang w:eastAsia="zh-CN"/>
        </w:rPr>
        <w:t xml:space="preserve">，</w:t>
      </w:r>
      <w:r>
        <w:rPr>
          <w:rFonts w:hint="eastAsia" w:ascii="宋体" w:hAnsi="宋体"/>
          <w:bCs/>
          <w:sz w:val="24"/>
          <w:highlight w:val="none"/>
        </w:rPr>
        <w:t xml:space="preserve">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以上内容存在1处</w:t>
      </w:r>
      <w:r>
        <w:rPr>
          <w:rFonts w:hint="eastAsia" w:ascii="宋体" w:hAnsi="宋体"/>
          <w:bCs/>
          <w:sz w:val="24"/>
          <w:highlight w:val="none"/>
          <w:lang w:val="en-US" w:eastAsia="zh-CN"/>
        </w:rPr>
        <w:t xml:space="preserve">瑕疵</w:t>
      </w:r>
      <w:r>
        <w:rPr>
          <w:rFonts w:hint="eastAsia" w:ascii="宋体" w:hAnsi="宋体"/>
          <w:bCs/>
          <w:sz w:val="24"/>
          <w:highlight w:val="none"/>
        </w:rPr>
        <w:t xml:space="preserve">、</w:t>
      </w:r>
      <w:r>
        <w:rPr>
          <w:rFonts w:hint="eastAsia" w:ascii="宋体" w:hAnsi="宋体"/>
          <w:bCs/>
          <w:sz w:val="24"/>
          <w:highlight w:val="none"/>
          <w:lang w:val="en-US" w:eastAsia="zh-CN"/>
        </w:rPr>
        <w:t xml:space="preserve">漏</w:t>
      </w:r>
      <w:r>
        <w:rPr>
          <w:rFonts w:hint="eastAsia" w:ascii="宋体" w:hAnsi="宋体"/>
          <w:bCs/>
          <w:sz w:val="24"/>
          <w:highlight w:val="none"/>
        </w:rPr>
        <w:t xml:space="preserve">项</w:t>
      </w:r>
      <w:r>
        <w:rPr>
          <w:rFonts w:hint="eastAsia" w:ascii="宋体" w:hAnsi="宋体"/>
          <w:bCs/>
          <w:sz w:val="24"/>
          <w:highlight w:val="none"/>
          <w:lang w:eastAsia="zh-CN"/>
        </w:rPr>
        <w:t xml:space="preserve">，</w:t>
      </w:r>
      <w:r>
        <w:rPr>
          <w:rFonts w:hint="eastAsia" w:ascii="宋体" w:hAnsi="宋体"/>
          <w:bCs/>
          <w:sz w:val="24"/>
          <w:highlight w:val="none"/>
        </w:rPr>
        <w:t xml:space="preserve">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说明，得</w:t>
      </w:r>
      <w:r>
        <w:rPr>
          <w:rFonts w:hint="eastAsia" w:ascii="宋体" w:hAnsi="宋体"/>
          <w:bCs/>
          <w:sz w:val="24"/>
          <w:highlight w:val="none"/>
          <w:lang w:val="en-US" w:eastAsia="zh-CN"/>
        </w:rPr>
        <w:t xml:space="preserve">3.5</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以上内容存在 2-3 处瑕疵、漏项</w:t>
      </w:r>
      <w:r>
        <w:rPr>
          <w:rFonts w:hint="eastAsia" w:ascii="宋体" w:hAnsi="宋体"/>
          <w:bCs/>
          <w:sz w:val="24"/>
          <w:highlight w:val="none"/>
          <w:lang w:eastAsia="zh-CN"/>
        </w:rPr>
        <w:t xml:space="preserve">，</w:t>
      </w:r>
      <w:r>
        <w:rPr>
          <w:rFonts w:hint="eastAsia" w:ascii="宋体" w:hAnsi="宋体"/>
          <w:bCs/>
          <w:sz w:val="24"/>
          <w:highlight w:val="none"/>
        </w:rPr>
        <w:t xml:space="preserve">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说明，得</w:t>
      </w:r>
      <w:r>
        <w:rPr>
          <w:rFonts w:hint="eastAsia" w:ascii="宋体" w:hAnsi="宋体"/>
          <w:bCs/>
          <w:sz w:val="24"/>
          <w:highlight w:val="none"/>
          <w:lang w:val="en-US" w:eastAsia="zh-CN"/>
        </w:rPr>
        <w:t xml:space="preserve">2.5</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以上内容存在4</w:t>
      </w:r>
      <w:r>
        <w:rPr>
          <w:rFonts w:hint="eastAsia" w:ascii="宋体" w:hAnsi="宋体"/>
          <w:bCs/>
          <w:sz w:val="24"/>
          <w:highlight w:val="none"/>
          <w:lang w:val="en-US" w:eastAsia="zh-CN"/>
        </w:rPr>
        <w:t xml:space="preserve">-</w:t>
      </w:r>
      <w:r>
        <w:rPr>
          <w:rFonts w:hint="eastAsia" w:ascii="宋体" w:hAnsi="宋体"/>
          <w:bCs/>
          <w:sz w:val="24"/>
          <w:highlight w:val="none"/>
        </w:rPr>
        <w:t xml:space="preserve">5 处瑕疵、漏项，有针对性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未提供或不满足</w:t>
      </w:r>
      <w:r>
        <w:rPr>
          <w:rFonts w:hint="eastAsia" w:ascii="宋体" w:hAnsi="宋体"/>
          <w:bCs/>
          <w:sz w:val="24"/>
          <w:highlight w:val="none"/>
          <w:lang w:val="en-US" w:eastAsia="zh-CN"/>
        </w:rPr>
        <w:t xml:space="preserve">采购</w:t>
      </w:r>
      <w:r>
        <w:rPr>
          <w:rFonts w:hint="eastAsia" w:ascii="宋体" w:hAnsi="宋体"/>
          <w:bCs/>
          <w:sz w:val="24"/>
          <w:highlight w:val="none"/>
        </w:rPr>
        <w:t xml:space="preserve">需求或内容存在5处以上瑕疵、漏项，得0分。</w:t>
      </w:r>
      <w:r/>
    </w:p>
    <w:p>
      <w:pPr>
        <w:numPr>
          <w:ilvl w:val="0"/>
          <w:numId w:val="0"/>
        </w:numPr>
        <w:ind w:left="0" w:firstLine="590"/>
        <w:spacing w:line="360" w:lineRule="auto"/>
        <w:rPr>
          <w:rFonts w:hint="eastAsia" w:ascii="宋体" w:hAnsi="宋体" w:eastAsia="宋体" w:cs="Times New Roman"/>
          <w:b/>
          <w:bCs w:val="0"/>
          <w:sz w:val="24"/>
          <w:highlight w:val="none"/>
        </w:rPr>
      </w:pPr>
      <w:r>
        <w:rPr>
          <w:rFonts w:hint="eastAsia" w:ascii="宋体" w:hAnsi="宋体" w:eastAsia="宋体" w:cs="Times New Roman"/>
          <w:b/>
          <w:bCs w:val="0"/>
          <w:sz w:val="24"/>
          <w:highlight w:val="none"/>
          <w:lang w:val="en-US" w:eastAsia="zh-CN"/>
        </w:rPr>
        <w:t xml:space="preserve">4）针对本项目的</w:t>
      </w:r>
      <w:r>
        <w:rPr>
          <w:rFonts w:hint="eastAsia" w:ascii="宋体" w:hAnsi="宋体" w:eastAsia="宋体" w:cs="Times New Roman"/>
          <w:b/>
          <w:bCs w:val="0"/>
          <w:sz w:val="24"/>
          <w:highlight w:val="none"/>
        </w:rPr>
        <w:t xml:space="preserve">养护</w:t>
      </w:r>
      <w:r>
        <w:rPr>
          <w:rFonts w:hint="eastAsia" w:ascii="宋体" w:hAnsi="宋体" w:eastAsia="宋体" w:cs="Times New Roman"/>
          <w:b/>
          <w:bCs w:val="0"/>
          <w:sz w:val="24"/>
          <w:highlight w:val="none"/>
          <w:lang w:val="en-US" w:eastAsia="zh-CN"/>
        </w:rPr>
        <w:t xml:space="preserve">人员配备、</w:t>
      </w:r>
      <w:r>
        <w:rPr>
          <w:rFonts w:hint="eastAsia" w:ascii="宋体" w:hAnsi="宋体" w:eastAsia="宋体" w:cs="Times New Roman"/>
          <w:b/>
          <w:bCs w:val="0"/>
          <w:sz w:val="24"/>
          <w:highlight w:val="none"/>
        </w:rPr>
        <w:t xml:space="preserve">巡查方案及保证措施（</w:t>
      </w:r>
      <w:r>
        <w:rPr>
          <w:rFonts w:hint="eastAsia" w:ascii="宋体" w:hAnsi="宋体" w:eastAsia="宋体" w:cs="Times New Roman"/>
          <w:b/>
          <w:bCs w:val="0"/>
          <w:sz w:val="24"/>
          <w:highlight w:val="none"/>
          <w:lang w:val="en-US" w:eastAsia="zh-CN"/>
        </w:rPr>
        <w:t xml:space="preserve">8</w:t>
      </w:r>
      <w:r>
        <w:rPr>
          <w:rFonts w:hint="eastAsia" w:ascii="宋体" w:hAnsi="宋体" w:eastAsia="宋体" w:cs="Times New Roman"/>
          <w:b/>
          <w:bCs w:val="0"/>
          <w:sz w:val="24"/>
          <w:highlight w:val="none"/>
        </w:rPr>
        <w:t xml:space="preserve">分）</w:t>
      </w:r>
      <w:r/>
    </w:p>
    <w:p>
      <w:pPr>
        <w:ind w:firstLine="588"/>
        <w:spacing w:line="360" w:lineRule="auto"/>
        <w:rPr>
          <w:rFonts w:hint="eastAsia" w:ascii="宋体" w:hAnsi="宋体"/>
          <w:bCs/>
          <w:sz w:val="24"/>
          <w:highlight w:val="none"/>
        </w:rPr>
      </w:pPr>
      <w:r>
        <w:rPr>
          <w:rFonts w:hint="eastAsia" w:ascii="宋体" w:hAnsi="宋体" w:eastAsia="宋体" w:cs="Times New Roman"/>
          <w:bCs/>
          <w:sz w:val="24"/>
          <w:highlight w:val="none"/>
          <w:lang w:val="en-US" w:eastAsia="zh-CN"/>
        </w:rPr>
        <w:t xml:space="preserve">针对本项目的</w:t>
      </w:r>
      <w:r>
        <w:rPr>
          <w:rFonts w:hint="eastAsia" w:ascii="宋体" w:hAnsi="宋体" w:eastAsia="宋体" w:cs="Times New Roman"/>
          <w:bCs/>
          <w:sz w:val="24"/>
          <w:highlight w:val="none"/>
        </w:rPr>
        <w:t xml:space="preserve">养护</w:t>
      </w:r>
      <w:r>
        <w:rPr>
          <w:rFonts w:hint="eastAsia" w:ascii="宋体" w:hAnsi="宋体" w:eastAsia="宋体" w:cs="Times New Roman"/>
          <w:bCs/>
          <w:sz w:val="24"/>
          <w:highlight w:val="none"/>
          <w:lang w:val="en-US" w:eastAsia="zh-CN"/>
        </w:rPr>
        <w:t xml:space="preserve">人员配备</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lang w:val="en-US" w:eastAsia="zh-CN"/>
        </w:rPr>
        <w:t xml:space="preserve">不限于</w:t>
      </w:r>
      <w:r>
        <w:rPr>
          <w:rFonts w:hint="eastAsia" w:ascii="宋体" w:hAnsi="宋体" w:eastAsia="宋体" w:cs="Times New Roman"/>
          <w:bCs/>
          <w:sz w:val="24"/>
          <w:highlight w:val="none"/>
        </w:rPr>
        <w:t xml:space="preserve">养护项目人员组织</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lang w:val="en-US" w:eastAsia="zh-CN"/>
        </w:rPr>
        <w:t xml:space="preserve">巡视人员配备</w:t>
      </w:r>
      <w:r>
        <w:rPr>
          <w:rFonts w:hint="eastAsia" w:ascii="宋体" w:hAnsi="宋体" w:eastAsia="宋体" w:cs="Times New Roman"/>
          <w:bCs/>
          <w:sz w:val="24"/>
          <w:highlight w:val="none"/>
        </w:rPr>
        <w:t xml:space="preserve">、分工和责任制落实措施</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的合理性</w:t>
      </w:r>
      <w:r>
        <w:rPr>
          <w:rFonts w:hint="eastAsia" w:ascii="宋体" w:hAnsi="宋体" w:eastAsia="宋体" w:cs="Times New Roman"/>
          <w:bCs/>
          <w:sz w:val="24"/>
          <w:highlight w:val="none"/>
          <w:lang w:val="en-US" w:eastAsia="zh-CN"/>
        </w:rPr>
        <w:t xml:space="preserve">，</w:t>
      </w:r>
      <w:r>
        <w:rPr>
          <w:rFonts w:hint="eastAsia" w:ascii="宋体" w:hAnsi="宋体" w:eastAsia="宋体" w:cs="Times New Roman"/>
          <w:bCs/>
          <w:sz w:val="24"/>
          <w:highlight w:val="none"/>
        </w:rPr>
        <w:t xml:space="preserve">巡查方案</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lang w:val="en-US" w:eastAsia="zh-CN"/>
        </w:rPr>
        <w:t xml:space="preserve">体现智能化巡查，不限于桥梁无人机巡查方案及实际运用现场照片等）</w:t>
      </w:r>
      <w:r>
        <w:rPr>
          <w:rFonts w:hint="eastAsia" w:ascii="宋体" w:hAnsi="宋体" w:eastAsia="宋体" w:cs="Times New Roman"/>
          <w:bCs/>
          <w:sz w:val="24"/>
          <w:highlight w:val="none"/>
        </w:rPr>
        <w:t xml:space="preserve">及保证措施的</w:t>
      </w:r>
      <w:r>
        <w:rPr>
          <w:rFonts w:hint="eastAsia" w:ascii="宋体" w:hAnsi="宋体"/>
          <w:bCs/>
          <w:sz w:val="24"/>
          <w:highlight w:val="none"/>
        </w:rPr>
        <w:t xml:space="preserve">可行性和有效性进行综合评分，以上内容不存在</w:t>
      </w:r>
      <w:r>
        <w:rPr>
          <w:rFonts w:hint="eastAsia" w:ascii="宋体" w:hAnsi="宋体"/>
          <w:bCs/>
          <w:sz w:val="24"/>
          <w:highlight w:val="none"/>
          <w:lang w:val="en-US" w:eastAsia="zh-CN"/>
        </w:rPr>
        <w:t xml:space="preserve">瑕疵</w:t>
      </w:r>
      <w:r>
        <w:rPr>
          <w:rFonts w:hint="eastAsia" w:ascii="宋体" w:hAnsi="宋体"/>
          <w:bCs/>
          <w:sz w:val="24"/>
          <w:highlight w:val="none"/>
        </w:rPr>
        <w:t xml:space="preserve">、</w:t>
      </w:r>
      <w:r>
        <w:rPr>
          <w:rFonts w:hint="eastAsia" w:ascii="宋体" w:hAnsi="宋体"/>
          <w:bCs/>
          <w:sz w:val="24"/>
          <w:highlight w:val="none"/>
          <w:lang w:val="en-US" w:eastAsia="zh-CN"/>
        </w:rPr>
        <w:t xml:space="preserve">漏</w:t>
      </w:r>
      <w:r>
        <w:rPr>
          <w:rFonts w:hint="eastAsia" w:ascii="宋体" w:hAnsi="宋体"/>
          <w:bCs/>
          <w:sz w:val="24"/>
          <w:highlight w:val="none"/>
        </w:rPr>
        <w:t xml:space="preserve">项，有针对性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w:t>
      </w:r>
      <w:r>
        <w:rPr>
          <w:rFonts w:hint="eastAsia" w:ascii="宋体" w:hAnsi="宋体"/>
          <w:bCs/>
          <w:sz w:val="24"/>
          <w:highlight w:val="none"/>
          <w:lang w:eastAsia="zh-CN"/>
        </w:rPr>
        <w:t xml:space="preserve">，</w:t>
      </w:r>
      <w:r>
        <w:rPr>
          <w:rFonts w:hint="eastAsia" w:ascii="宋体" w:hAnsi="宋体"/>
          <w:bCs/>
          <w:sz w:val="24"/>
          <w:highlight w:val="none"/>
        </w:rPr>
        <w:t xml:space="preserve">得</w:t>
      </w:r>
      <w:r>
        <w:rPr>
          <w:rFonts w:hint="eastAsia" w:ascii="宋体" w:hAnsi="宋体"/>
          <w:bCs/>
          <w:sz w:val="24"/>
          <w:highlight w:val="none"/>
          <w:lang w:val="en-US" w:eastAsia="zh-CN"/>
        </w:rPr>
        <w:t xml:space="preserve">8</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以上内容存在1处</w:t>
      </w:r>
      <w:r>
        <w:rPr>
          <w:rFonts w:hint="eastAsia" w:ascii="宋体" w:hAnsi="宋体"/>
          <w:bCs/>
          <w:sz w:val="24"/>
          <w:highlight w:val="none"/>
          <w:lang w:val="en-US" w:eastAsia="zh-CN"/>
        </w:rPr>
        <w:t xml:space="preserve">瑕疵</w:t>
      </w:r>
      <w:r>
        <w:rPr>
          <w:rFonts w:hint="eastAsia" w:ascii="宋体" w:hAnsi="宋体"/>
          <w:bCs/>
          <w:sz w:val="24"/>
          <w:highlight w:val="none"/>
        </w:rPr>
        <w:t xml:space="preserve">、</w:t>
      </w:r>
      <w:r>
        <w:rPr>
          <w:rFonts w:hint="eastAsia" w:ascii="宋体" w:hAnsi="宋体"/>
          <w:bCs/>
          <w:sz w:val="24"/>
          <w:highlight w:val="none"/>
          <w:lang w:val="en-US" w:eastAsia="zh-CN"/>
        </w:rPr>
        <w:t xml:space="preserve">漏</w:t>
      </w:r>
      <w:r>
        <w:rPr>
          <w:rFonts w:hint="eastAsia" w:ascii="宋体" w:hAnsi="宋体"/>
          <w:bCs/>
          <w:sz w:val="24"/>
          <w:highlight w:val="none"/>
        </w:rPr>
        <w:t xml:space="preserve">项</w:t>
      </w:r>
      <w:r>
        <w:rPr>
          <w:rFonts w:hint="eastAsia" w:ascii="宋体" w:hAnsi="宋体"/>
          <w:bCs/>
          <w:sz w:val="24"/>
          <w:highlight w:val="none"/>
          <w:lang w:eastAsia="zh-CN"/>
        </w:rPr>
        <w:t xml:space="preserve">，</w:t>
      </w:r>
      <w:r>
        <w:rPr>
          <w:rFonts w:hint="eastAsia" w:ascii="宋体" w:hAnsi="宋体"/>
          <w:bCs/>
          <w:sz w:val="24"/>
          <w:highlight w:val="none"/>
        </w:rPr>
        <w:t xml:space="preserve">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说明，得</w:t>
      </w:r>
      <w:r>
        <w:rPr>
          <w:rFonts w:hint="eastAsia" w:ascii="宋体" w:hAnsi="宋体"/>
          <w:bCs/>
          <w:sz w:val="24"/>
          <w:highlight w:val="none"/>
          <w:lang w:val="en-US" w:eastAsia="zh-CN"/>
        </w:rPr>
        <w:t xml:space="preserve">5.6</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以上内容存在 2-3 处瑕疵、漏项</w:t>
      </w:r>
      <w:r>
        <w:rPr>
          <w:rFonts w:hint="eastAsia" w:ascii="宋体" w:hAnsi="宋体"/>
          <w:bCs/>
          <w:sz w:val="24"/>
          <w:highlight w:val="none"/>
          <w:lang w:eastAsia="zh-CN"/>
        </w:rPr>
        <w:t xml:space="preserve">，</w:t>
      </w:r>
      <w:r>
        <w:rPr>
          <w:rFonts w:hint="eastAsia" w:ascii="宋体" w:hAnsi="宋体"/>
          <w:bCs/>
          <w:sz w:val="24"/>
          <w:highlight w:val="none"/>
        </w:rPr>
        <w:t xml:space="preserve">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以上内容存在4</w:t>
      </w:r>
      <w:r>
        <w:rPr>
          <w:rFonts w:hint="eastAsia" w:ascii="宋体" w:hAnsi="宋体"/>
          <w:bCs/>
          <w:sz w:val="24"/>
          <w:highlight w:val="none"/>
          <w:lang w:val="en-US" w:eastAsia="zh-CN"/>
        </w:rPr>
        <w:t xml:space="preserve">-</w:t>
      </w:r>
      <w:r>
        <w:rPr>
          <w:rFonts w:hint="eastAsia" w:ascii="宋体" w:hAnsi="宋体"/>
          <w:bCs/>
          <w:sz w:val="24"/>
          <w:highlight w:val="none"/>
        </w:rPr>
        <w:t xml:space="preserve">5 处瑕疵、漏项，有针对性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说明，得</w:t>
      </w:r>
      <w:r>
        <w:rPr>
          <w:rFonts w:hint="eastAsia" w:ascii="宋体" w:hAnsi="宋体"/>
          <w:bCs/>
          <w:sz w:val="24"/>
          <w:highlight w:val="none"/>
          <w:lang w:val="en-US" w:eastAsia="zh-CN"/>
        </w:rPr>
        <w:t xml:space="preserve">1.6</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未提供或不满足</w:t>
      </w:r>
      <w:r>
        <w:rPr>
          <w:rFonts w:hint="eastAsia" w:ascii="宋体" w:hAnsi="宋体"/>
          <w:bCs/>
          <w:sz w:val="24"/>
          <w:highlight w:val="none"/>
          <w:lang w:val="en-US" w:eastAsia="zh-CN"/>
        </w:rPr>
        <w:t xml:space="preserve">采购</w:t>
      </w:r>
      <w:r>
        <w:rPr>
          <w:rFonts w:hint="eastAsia" w:ascii="宋体" w:hAnsi="宋体"/>
          <w:bCs/>
          <w:sz w:val="24"/>
          <w:highlight w:val="none"/>
        </w:rPr>
        <w:t xml:space="preserve">需求或内容存在5处以上瑕疵、漏项，得0分。</w:t>
      </w:r>
      <w:r/>
    </w:p>
    <w:p>
      <w:pPr>
        <w:numPr>
          <w:ilvl w:val="0"/>
          <w:numId w:val="0"/>
        </w:numPr>
        <w:ind w:left="0" w:firstLine="590"/>
        <w:spacing w:line="360" w:lineRule="auto"/>
        <w:rPr>
          <w:rFonts w:hint="eastAsia" w:ascii="宋体" w:hAnsi="宋体" w:eastAsia="宋体" w:cs="Times New Roman"/>
          <w:b/>
          <w:bCs w:val="0"/>
          <w:sz w:val="24"/>
          <w:highlight w:val="none"/>
        </w:rPr>
      </w:pPr>
      <w:r>
        <w:rPr>
          <w:rFonts w:hint="eastAsia" w:ascii="宋体" w:hAnsi="宋体" w:eastAsia="宋体" w:cs="Times New Roman"/>
          <w:b/>
          <w:bCs w:val="0"/>
          <w:sz w:val="24"/>
          <w:highlight w:val="none"/>
          <w:lang w:val="en-US" w:eastAsia="zh-CN"/>
        </w:rPr>
        <w:t xml:space="preserve">5）</w:t>
      </w:r>
      <w:r>
        <w:rPr>
          <w:rFonts w:hint="eastAsia" w:ascii="宋体" w:hAnsi="宋体" w:eastAsia="宋体" w:cs="Times New Roman"/>
          <w:b/>
          <w:bCs w:val="0"/>
          <w:sz w:val="24"/>
          <w:highlight w:val="none"/>
        </w:rPr>
        <w:t xml:space="preserve">应急突发事件</w:t>
      </w:r>
      <w:r>
        <w:rPr>
          <w:rFonts w:hint="eastAsia" w:ascii="宋体" w:hAnsi="宋体" w:eastAsia="宋体" w:cs="Times New Roman"/>
          <w:b/>
          <w:bCs w:val="0"/>
          <w:sz w:val="24"/>
          <w:highlight w:val="none"/>
          <w:lang w:eastAsia="zh-CN"/>
        </w:rPr>
        <w:t xml:space="preserve">（</w:t>
      </w:r>
      <w:r>
        <w:rPr>
          <w:rFonts w:hint="eastAsia" w:ascii="宋体" w:hAnsi="宋体" w:eastAsia="宋体" w:cs="Times New Roman"/>
          <w:b/>
          <w:bCs w:val="0"/>
          <w:sz w:val="24"/>
          <w:highlight w:val="none"/>
          <w:lang w:val="en-US" w:eastAsia="zh-CN"/>
        </w:rPr>
        <w:t xml:space="preserve">包括：</w:t>
      </w:r>
      <w:r>
        <w:rPr>
          <w:rFonts w:hint="eastAsia" w:ascii="宋体" w:hAnsi="宋体" w:eastAsia="宋体" w:cs="Times New Roman"/>
          <w:b/>
          <w:bCs w:val="0"/>
          <w:sz w:val="24"/>
          <w:highlight w:val="none"/>
        </w:rPr>
        <w:t xml:space="preserve">超载超高车辆损伤桥梁、保护区深基坑开挖、降水作业等行为影响桥梁、桥下空间违章占用、</w:t>
      </w:r>
      <w:r>
        <w:rPr>
          <w:rFonts w:hint="eastAsia" w:ascii="宋体" w:hAnsi="宋体" w:eastAsia="宋体" w:cs="Times New Roman"/>
          <w:b/>
          <w:bCs w:val="0"/>
          <w:sz w:val="24"/>
          <w:highlight w:val="none"/>
          <w:lang w:val="en-US" w:eastAsia="zh-CN"/>
        </w:rPr>
        <w:t xml:space="preserve">道路空洞、桥梁坍塌、高架防雪抗冻、</w:t>
      </w:r>
      <w:r>
        <w:rPr>
          <w:rFonts w:hint="eastAsia" w:ascii="宋体" w:hAnsi="宋体" w:eastAsia="宋体" w:cs="Times New Roman"/>
          <w:b/>
          <w:bCs w:val="0"/>
          <w:sz w:val="24"/>
          <w:highlight w:val="none"/>
        </w:rPr>
        <w:t xml:space="preserve">施工及其他抢险抗灾等</w:t>
      </w:r>
      <w:r>
        <w:rPr>
          <w:rFonts w:hint="eastAsia" w:ascii="宋体" w:hAnsi="宋体" w:eastAsia="宋体" w:cs="Times New Roman"/>
          <w:b/>
          <w:bCs w:val="0"/>
          <w:sz w:val="24"/>
          <w:highlight w:val="none"/>
          <w:lang w:eastAsia="zh-CN"/>
        </w:rPr>
        <w:t xml:space="preserve">）</w:t>
      </w:r>
      <w:r>
        <w:rPr>
          <w:rFonts w:hint="eastAsia" w:ascii="宋体" w:hAnsi="宋体" w:eastAsia="宋体" w:cs="Times New Roman"/>
          <w:b/>
          <w:bCs w:val="0"/>
          <w:sz w:val="24"/>
          <w:highlight w:val="none"/>
        </w:rPr>
        <w:t xml:space="preserve">的</w:t>
      </w:r>
      <w:r>
        <w:rPr>
          <w:rFonts w:hint="eastAsia" w:ascii="宋体" w:hAnsi="宋体" w:eastAsia="宋体" w:cs="Times New Roman"/>
          <w:b/>
          <w:bCs w:val="0"/>
          <w:sz w:val="24"/>
          <w:highlight w:val="none"/>
          <w:lang w:val="en-US" w:eastAsia="zh-CN"/>
        </w:rPr>
        <w:t xml:space="preserve">处置</w:t>
      </w:r>
      <w:r>
        <w:rPr>
          <w:rFonts w:hint="eastAsia" w:ascii="宋体" w:hAnsi="宋体" w:eastAsia="宋体" w:cs="Times New Roman"/>
          <w:b/>
          <w:bCs w:val="0"/>
          <w:sz w:val="24"/>
          <w:highlight w:val="none"/>
        </w:rPr>
        <w:t xml:space="preserve">措施；（</w:t>
      </w:r>
      <w:r>
        <w:rPr>
          <w:rFonts w:hint="eastAsia" w:ascii="宋体" w:hAnsi="宋体" w:eastAsia="宋体" w:cs="Times New Roman"/>
          <w:b/>
          <w:bCs w:val="0"/>
          <w:sz w:val="24"/>
          <w:highlight w:val="none"/>
          <w:lang w:val="en-US" w:eastAsia="zh-CN"/>
        </w:rPr>
        <w:t xml:space="preserve">8</w:t>
      </w:r>
      <w:r>
        <w:rPr>
          <w:rFonts w:hint="eastAsia" w:ascii="宋体" w:hAnsi="宋体" w:eastAsia="宋体" w:cs="Times New Roman"/>
          <w:b/>
          <w:bCs w:val="0"/>
          <w:sz w:val="24"/>
          <w:highlight w:val="none"/>
        </w:rPr>
        <w:t xml:space="preserve">分）</w:t>
      </w:r>
      <w:r/>
    </w:p>
    <w:p>
      <w:pPr>
        <w:ind w:firstLine="588"/>
        <w:spacing w:line="360" w:lineRule="auto"/>
        <w:rPr>
          <w:rFonts w:hint="eastAsia" w:ascii="宋体" w:hAnsi="宋体"/>
          <w:bCs/>
          <w:sz w:val="24"/>
          <w:highlight w:val="none"/>
        </w:rPr>
      </w:pPr>
      <w:r>
        <w:rPr>
          <w:rFonts w:hint="eastAsia" w:ascii="宋体" w:hAnsi="宋体"/>
          <w:b w:val="0"/>
          <w:bCs/>
          <w:sz w:val="24"/>
          <w:highlight w:val="none"/>
        </w:rPr>
        <w:t xml:space="preserve">对应急突发事件</w:t>
      </w:r>
      <w:r>
        <w:rPr>
          <w:rFonts w:hint="eastAsia" w:ascii="宋体" w:hAnsi="宋体"/>
          <w:b w:val="0"/>
          <w:bCs/>
          <w:sz w:val="24"/>
          <w:highlight w:val="none"/>
          <w:lang w:eastAsia="zh-CN"/>
        </w:rPr>
        <w:t xml:space="preserve">（</w:t>
      </w:r>
      <w:r>
        <w:rPr>
          <w:rFonts w:hint="eastAsia" w:ascii="宋体" w:hAnsi="宋体" w:eastAsia="宋体" w:cs="Times New Roman"/>
          <w:b w:val="0"/>
          <w:bCs/>
          <w:sz w:val="24"/>
          <w:highlight w:val="none"/>
          <w:lang w:val="en-US" w:eastAsia="zh-CN"/>
        </w:rPr>
        <w:t xml:space="preserve">包括：</w:t>
      </w:r>
      <w:r>
        <w:rPr>
          <w:rFonts w:hint="eastAsia" w:ascii="宋体" w:hAnsi="宋体"/>
          <w:b w:val="0"/>
          <w:bCs/>
          <w:sz w:val="24"/>
          <w:highlight w:val="none"/>
        </w:rPr>
        <w:t xml:space="preserve">超载超高车辆损伤桥梁、保护区深基坑开挖、降水作业等行为影响桥梁、桥下空间违章占用</w:t>
      </w:r>
      <w:r>
        <w:rPr>
          <w:rFonts w:hint="eastAsia" w:ascii="宋体" w:hAnsi="宋体" w:eastAsia="宋体" w:cs="Times New Roman"/>
          <w:b w:val="0"/>
          <w:bCs/>
          <w:sz w:val="24"/>
          <w:highlight w:val="none"/>
        </w:rPr>
        <w:t xml:space="preserve">、</w:t>
      </w:r>
      <w:r>
        <w:rPr>
          <w:rFonts w:hint="eastAsia" w:ascii="宋体" w:hAnsi="宋体" w:eastAsia="宋体" w:cs="Times New Roman"/>
          <w:b w:val="0"/>
          <w:bCs/>
          <w:sz w:val="24"/>
          <w:highlight w:val="none"/>
          <w:lang w:val="en-US" w:eastAsia="zh-CN"/>
        </w:rPr>
        <w:t xml:space="preserve">道路空洞、桥梁坍塌、高架防雪抗冻、</w:t>
      </w:r>
      <w:r>
        <w:rPr>
          <w:rFonts w:hint="eastAsia" w:ascii="宋体" w:hAnsi="宋体"/>
          <w:b w:val="0"/>
          <w:bCs/>
          <w:sz w:val="24"/>
          <w:highlight w:val="none"/>
        </w:rPr>
        <w:t xml:space="preserve">施工及其他抢险抗灾等</w:t>
      </w:r>
      <w:r>
        <w:rPr>
          <w:rFonts w:hint="eastAsia" w:ascii="宋体" w:hAnsi="宋体"/>
          <w:b w:val="0"/>
          <w:bCs/>
          <w:sz w:val="24"/>
          <w:highlight w:val="none"/>
          <w:lang w:eastAsia="zh-CN"/>
        </w:rPr>
        <w:t xml:space="preserve">）</w:t>
      </w:r>
      <w:r>
        <w:rPr>
          <w:rFonts w:hint="eastAsia" w:ascii="宋体" w:hAnsi="宋体"/>
          <w:b w:val="0"/>
          <w:bCs/>
          <w:sz w:val="24"/>
          <w:highlight w:val="none"/>
        </w:rPr>
        <w:t xml:space="preserve">的保障措施的全面性、针对性、完整性进行综合评分，</w:t>
      </w:r>
      <w:r>
        <w:rPr>
          <w:rFonts w:hint="eastAsia" w:ascii="宋体" w:hAnsi="宋体"/>
          <w:bCs/>
          <w:sz w:val="24"/>
          <w:highlight w:val="none"/>
        </w:rPr>
        <w:t xml:space="preserve">以上内容不存在</w:t>
      </w:r>
      <w:r>
        <w:rPr>
          <w:rFonts w:hint="eastAsia" w:ascii="宋体" w:hAnsi="宋体"/>
          <w:bCs/>
          <w:sz w:val="24"/>
          <w:highlight w:val="none"/>
          <w:lang w:val="en-US" w:eastAsia="zh-CN"/>
        </w:rPr>
        <w:t xml:space="preserve">瑕疵</w:t>
      </w:r>
      <w:r>
        <w:rPr>
          <w:rFonts w:hint="eastAsia" w:ascii="宋体" w:hAnsi="宋体"/>
          <w:bCs/>
          <w:sz w:val="24"/>
          <w:highlight w:val="none"/>
        </w:rPr>
        <w:t xml:space="preserve">、</w:t>
      </w:r>
      <w:r>
        <w:rPr>
          <w:rFonts w:hint="eastAsia" w:ascii="宋体" w:hAnsi="宋体"/>
          <w:bCs/>
          <w:sz w:val="24"/>
          <w:highlight w:val="none"/>
          <w:lang w:val="en-US" w:eastAsia="zh-CN"/>
        </w:rPr>
        <w:t xml:space="preserve">漏</w:t>
      </w:r>
      <w:r>
        <w:rPr>
          <w:rFonts w:hint="eastAsia" w:ascii="宋体" w:hAnsi="宋体"/>
          <w:bCs/>
          <w:sz w:val="24"/>
          <w:highlight w:val="none"/>
        </w:rPr>
        <w:t xml:space="preserve">项，有针对性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w:t>
      </w:r>
      <w:r>
        <w:rPr>
          <w:rFonts w:hint="eastAsia" w:ascii="宋体" w:hAnsi="宋体"/>
          <w:bCs/>
          <w:sz w:val="24"/>
          <w:highlight w:val="none"/>
          <w:lang w:eastAsia="zh-CN"/>
        </w:rPr>
        <w:t xml:space="preserve">，</w:t>
      </w:r>
      <w:r>
        <w:rPr>
          <w:rFonts w:hint="eastAsia" w:ascii="宋体" w:hAnsi="宋体"/>
          <w:bCs/>
          <w:sz w:val="24"/>
          <w:highlight w:val="none"/>
        </w:rPr>
        <w:t xml:space="preserve">得</w:t>
      </w:r>
      <w:r>
        <w:rPr>
          <w:rFonts w:hint="eastAsia" w:ascii="宋体" w:hAnsi="宋体"/>
          <w:bCs/>
          <w:sz w:val="24"/>
          <w:highlight w:val="none"/>
          <w:lang w:val="en-US" w:eastAsia="zh-CN"/>
        </w:rPr>
        <w:t xml:space="preserve">8</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以上内容存在1处</w:t>
      </w:r>
      <w:r>
        <w:rPr>
          <w:rFonts w:hint="eastAsia" w:ascii="宋体" w:hAnsi="宋体"/>
          <w:bCs/>
          <w:sz w:val="24"/>
          <w:highlight w:val="none"/>
          <w:lang w:val="en-US" w:eastAsia="zh-CN"/>
        </w:rPr>
        <w:t xml:space="preserve">瑕疵</w:t>
      </w:r>
      <w:r>
        <w:rPr>
          <w:rFonts w:hint="eastAsia" w:ascii="宋体" w:hAnsi="宋体"/>
          <w:bCs/>
          <w:sz w:val="24"/>
          <w:highlight w:val="none"/>
        </w:rPr>
        <w:t xml:space="preserve">、</w:t>
      </w:r>
      <w:r>
        <w:rPr>
          <w:rFonts w:hint="eastAsia" w:ascii="宋体" w:hAnsi="宋体"/>
          <w:bCs/>
          <w:sz w:val="24"/>
          <w:highlight w:val="none"/>
          <w:lang w:val="en-US" w:eastAsia="zh-CN"/>
        </w:rPr>
        <w:t xml:space="preserve">漏</w:t>
      </w:r>
      <w:r>
        <w:rPr>
          <w:rFonts w:hint="eastAsia" w:ascii="宋体" w:hAnsi="宋体"/>
          <w:bCs/>
          <w:sz w:val="24"/>
          <w:highlight w:val="none"/>
        </w:rPr>
        <w:t xml:space="preserve">项有针对性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说明，得</w:t>
      </w:r>
      <w:r>
        <w:rPr>
          <w:rFonts w:hint="eastAsia" w:ascii="宋体" w:hAnsi="宋体"/>
          <w:bCs/>
          <w:sz w:val="24"/>
          <w:highlight w:val="none"/>
          <w:lang w:val="en-US" w:eastAsia="zh-CN"/>
        </w:rPr>
        <w:t xml:space="preserve">5.6</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以上内容存在 2-3 处瑕疵、漏项</w:t>
      </w:r>
      <w:r>
        <w:rPr>
          <w:rFonts w:hint="eastAsia" w:ascii="宋体" w:hAnsi="宋体"/>
          <w:bCs/>
          <w:sz w:val="24"/>
          <w:highlight w:val="none"/>
          <w:lang w:eastAsia="zh-CN"/>
        </w:rPr>
        <w:t xml:space="preserve">，</w:t>
      </w:r>
      <w:r>
        <w:rPr>
          <w:rFonts w:hint="eastAsia" w:ascii="宋体" w:hAnsi="宋体"/>
          <w:bCs/>
          <w:sz w:val="24"/>
          <w:highlight w:val="none"/>
        </w:rPr>
        <w:t xml:space="preserve">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以上内容存在4</w:t>
      </w:r>
      <w:r>
        <w:rPr>
          <w:rFonts w:hint="eastAsia" w:ascii="宋体" w:hAnsi="宋体"/>
          <w:bCs/>
          <w:sz w:val="24"/>
          <w:highlight w:val="none"/>
          <w:lang w:val="en-US" w:eastAsia="zh-CN"/>
        </w:rPr>
        <w:t xml:space="preserve">-</w:t>
      </w:r>
      <w:r>
        <w:rPr>
          <w:rFonts w:hint="eastAsia" w:ascii="宋体" w:hAnsi="宋体"/>
          <w:bCs/>
          <w:sz w:val="24"/>
          <w:highlight w:val="none"/>
        </w:rPr>
        <w:t xml:space="preserve">5 处瑕疵、漏项，有针对性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说明，得</w:t>
      </w:r>
      <w:r>
        <w:rPr>
          <w:rFonts w:hint="eastAsia" w:ascii="宋体" w:hAnsi="宋体"/>
          <w:bCs/>
          <w:sz w:val="24"/>
          <w:highlight w:val="none"/>
          <w:lang w:val="en-US" w:eastAsia="zh-CN"/>
        </w:rPr>
        <w:t xml:space="preserve">1.6</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未提供或不满足</w:t>
      </w:r>
      <w:r>
        <w:rPr>
          <w:rFonts w:hint="eastAsia" w:ascii="宋体" w:hAnsi="宋体"/>
          <w:bCs/>
          <w:sz w:val="24"/>
          <w:highlight w:val="none"/>
          <w:lang w:val="en-US" w:eastAsia="zh-CN"/>
        </w:rPr>
        <w:t xml:space="preserve">采购</w:t>
      </w:r>
      <w:r>
        <w:rPr>
          <w:rFonts w:hint="eastAsia" w:ascii="宋体" w:hAnsi="宋体"/>
          <w:bCs/>
          <w:sz w:val="24"/>
          <w:highlight w:val="none"/>
        </w:rPr>
        <w:t xml:space="preserve">需求或内容存在5处以上瑕疵、漏项，得0分。</w:t>
      </w:r>
      <w:r/>
    </w:p>
    <w:p>
      <w:pPr>
        <w:numPr>
          <w:ilvl w:val="0"/>
          <w:numId w:val="0"/>
        </w:numPr>
        <w:ind w:left="630"/>
        <w:spacing w:line="360" w:lineRule="auto"/>
        <w:rPr>
          <w:rFonts w:hint="eastAsia" w:ascii="宋体" w:hAnsi="宋体" w:eastAsia="宋体" w:cs="Times New Roman"/>
          <w:b/>
          <w:bCs w:val="0"/>
          <w:sz w:val="24"/>
          <w:highlight w:val="none"/>
        </w:rPr>
      </w:pPr>
      <w:r>
        <w:rPr>
          <w:rFonts w:hint="eastAsia" w:ascii="宋体" w:hAnsi="宋体" w:eastAsia="宋体" w:cs="Times New Roman"/>
          <w:b/>
          <w:bCs w:val="0"/>
          <w:sz w:val="24"/>
          <w:highlight w:val="none"/>
          <w:lang w:val="en-US" w:eastAsia="zh-CN"/>
        </w:rPr>
        <w:t xml:space="preserve">6）</w:t>
      </w:r>
      <w:r>
        <w:rPr>
          <w:rFonts w:hint="eastAsia" w:ascii="宋体" w:hAnsi="宋体" w:eastAsia="宋体" w:cs="Times New Roman"/>
          <w:b/>
          <w:bCs w:val="0"/>
          <w:sz w:val="24"/>
          <w:highlight w:val="none"/>
        </w:rPr>
        <w:t xml:space="preserve">文明、安全施工保证措施（</w:t>
      </w:r>
      <w:r>
        <w:rPr>
          <w:rFonts w:hint="eastAsia" w:ascii="宋体" w:hAnsi="宋体" w:eastAsia="宋体" w:cs="Times New Roman"/>
          <w:b/>
          <w:bCs w:val="0"/>
          <w:sz w:val="24"/>
          <w:highlight w:val="none"/>
          <w:lang w:val="en-US" w:eastAsia="zh-CN"/>
        </w:rPr>
        <w:t xml:space="preserve">5</w:t>
      </w:r>
      <w:r>
        <w:rPr>
          <w:rFonts w:hint="eastAsia" w:ascii="宋体" w:hAnsi="宋体" w:eastAsia="宋体" w:cs="Times New Roman"/>
          <w:b/>
          <w:bCs w:val="0"/>
          <w:sz w:val="24"/>
          <w:highlight w:val="none"/>
        </w:rPr>
        <w:t xml:space="preserve">分）</w:t>
      </w:r>
      <w:r/>
    </w:p>
    <w:p>
      <w:pPr>
        <w:ind w:firstLine="588"/>
        <w:spacing w:line="360" w:lineRule="auto"/>
        <w:rPr>
          <w:rFonts w:hint="eastAsia" w:ascii="宋体" w:hAnsi="宋体"/>
          <w:bCs/>
          <w:sz w:val="24"/>
          <w:highlight w:val="none"/>
        </w:rPr>
      </w:pPr>
      <w:r>
        <w:rPr>
          <w:rFonts w:hint="eastAsia" w:ascii="宋体" w:hAnsi="宋体"/>
          <w:bCs/>
          <w:sz w:val="24"/>
          <w:highlight w:val="none"/>
        </w:rPr>
        <w:t xml:space="preserve">对养护安全规定、养护作业安全措施、文明养护措施、安全文明施工管理网络、确保文明施工与环保措施等安全文明保障措施的合理性、规范性、完整性进行综合评分，以上内容不存在</w:t>
      </w:r>
      <w:r>
        <w:rPr>
          <w:rFonts w:hint="eastAsia" w:ascii="宋体" w:hAnsi="宋体"/>
          <w:bCs/>
          <w:sz w:val="24"/>
          <w:highlight w:val="none"/>
          <w:lang w:val="en-US" w:eastAsia="zh-CN"/>
        </w:rPr>
        <w:t xml:space="preserve">瑕疵</w:t>
      </w:r>
      <w:r>
        <w:rPr>
          <w:rFonts w:hint="eastAsia" w:ascii="宋体" w:hAnsi="宋体"/>
          <w:bCs/>
          <w:sz w:val="24"/>
          <w:highlight w:val="none"/>
        </w:rPr>
        <w:t xml:space="preserve">、</w:t>
      </w:r>
      <w:r>
        <w:rPr>
          <w:rFonts w:hint="eastAsia" w:ascii="宋体" w:hAnsi="宋体"/>
          <w:bCs/>
          <w:sz w:val="24"/>
          <w:highlight w:val="none"/>
          <w:lang w:val="en-US" w:eastAsia="zh-CN"/>
        </w:rPr>
        <w:t xml:space="preserve">漏</w:t>
      </w:r>
      <w:r>
        <w:rPr>
          <w:rFonts w:hint="eastAsia" w:ascii="宋体" w:hAnsi="宋体"/>
          <w:bCs/>
          <w:sz w:val="24"/>
          <w:highlight w:val="none"/>
        </w:rPr>
        <w:t xml:space="preserve">项，有针对性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w:t>
      </w:r>
      <w:r>
        <w:rPr>
          <w:rFonts w:hint="eastAsia" w:ascii="宋体" w:hAnsi="宋体"/>
          <w:bCs/>
          <w:sz w:val="24"/>
          <w:highlight w:val="none"/>
          <w:lang w:eastAsia="zh-CN"/>
        </w:rPr>
        <w:t xml:space="preserve">，</w:t>
      </w:r>
      <w:r>
        <w:rPr>
          <w:rFonts w:hint="eastAsia" w:ascii="宋体" w:hAnsi="宋体"/>
          <w:bCs/>
          <w:sz w:val="24"/>
          <w:highlight w:val="none"/>
        </w:rPr>
        <w:t xml:space="preserve">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以上内容存在1处</w:t>
      </w:r>
      <w:r>
        <w:rPr>
          <w:rFonts w:hint="eastAsia" w:ascii="宋体" w:hAnsi="宋体"/>
          <w:bCs/>
          <w:sz w:val="24"/>
          <w:highlight w:val="none"/>
          <w:lang w:val="en-US" w:eastAsia="zh-CN"/>
        </w:rPr>
        <w:t xml:space="preserve">瑕疵</w:t>
      </w:r>
      <w:r>
        <w:rPr>
          <w:rFonts w:hint="eastAsia" w:ascii="宋体" w:hAnsi="宋体"/>
          <w:bCs/>
          <w:sz w:val="24"/>
          <w:highlight w:val="none"/>
        </w:rPr>
        <w:t xml:space="preserve">、</w:t>
      </w:r>
      <w:r>
        <w:rPr>
          <w:rFonts w:hint="eastAsia" w:ascii="宋体" w:hAnsi="宋体"/>
          <w:bCs/>
          <w:sz w:val="24"/>
          <w:highlight w:val="none"/>
          <w:lang w:val="en-US" w:eastAsia="zh-CN"/>
        </w:rPr>
        <w:t xml:space="preserve">漏</w:t>
      </w:r>
      <w:r>
        <w:rPr>
          <w:rFonts w:hint="eastAsia" w:ascii="宋体" w:hAnsi="宋体"/>
          <w:bCs/>
          <w:sz w:val="24"/>
          <w:highlight w:val="none"/>
        </w:rPr>
        <w:t xml:space="preserve">项</w:t>
      </w:r>
      <w:r>
        <w:rPr>
          <w:rFonts w:hint="eastAsia" w:ascii="宋体" w:hAnsi="宋体"/>
          <w:bCs/>
          <w:sz w:val="24"/>
          <w:highlight w:val="none"/>
          <w:lang w:eastAsia="zh-CN"/>
        </w:rPr>
        <w:t xml:space="preserve">，</w:t>
      </w:r>
      <w:r>
        <w:rPr>
          <w:rFonts w:hint="eastAsia" w:ascii="宋体" w:hAnsi="宋体"/>
          <w:bCs/>
          <w:sz w:val="24"/>
          <w:highlight w:val="none"/>
        </w:rPr>
        <w:t xml:space="preserve">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说明，得</w:t>
      </w:r>
      <w:r>
        <w:rPr>
          <w:rFonts w:hint="eastAsia" w:ascii="宋体" w:hAnsi="宋体"/>
          <w:bCs/>
          <w:sz w:val="24"/>
          <w:highlight w:val="none"/>
          <w:lang w:val="en-US" w:eastAsia="zh-CN"/>
        </w:rPr>
        <w:t xml:space="preserve">3.5</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以上内容存在 2-3 处瑕疵、漏项</w:t>
      </w:r>
      <w:r>
        <w:rPr>
          <w:rFonts w:hint="eastAsia" w:ascii="宋体" w:hAnsi="宋体"/>
          <w:bCs/>
          <w:sz w:val="24"/>
          <w:highlight w:val="none"/>
          <w:lang w:eastAsia="zh-CN"/>
        </w:rPr>
        <w:t xml:space="preserve">，</w:t>
      </w:r>
      <w:r>
        <w:rPr>
          <w:rFonts w:hint="eastAsia" w:ascii="宋体" w:hAnsi="宋体"/>
          <w:bCs/>
          <w:sz w:val="24"/>
          <w:highlight w:val="none"/>
        </w:rPr>
        <w:t xml:space="preserve">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说明，得</w:t>
      </w:r>
      <w:r>
        <w:rPr>
          <w:rFonts w:hint="eastAsia" w:ascii="宋体" w:hAnsi="宋体"/>
          <w:bCs/>
          <w:sz w:val="24"/>
          <w:highlight w:val="none"/>
          <w:lang w:val="en-US" w:eastAsia="zh-CN"/>
        </w:rPr>
        <w:t xml:space="preserve">2.5</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以上内容存在4</w:t>
      </w:r>
      <w:r>
        <w:rPr>
          <w:rFonts w:hint="eastAsia" w:ascii="宋体" w:hAnsi="宋体"/>
          <w:bCs/>
          <w:sz w:val="24"/>
          <w:highlight w:val="none"/>
          <w:lang w:val="en-US" w:eastAsia="zh-CN"/>
        </w:rPr>
        <w:t xml:space="preserve">-</w:t>
      </w:r>
      <w:r>
        <w:rPr>
          <w:rFonts w:hint="eastAsia" w:ascii="宋体" w:hAnsi="宋体"/>
          <w:bCs/>
          <w:sz w:val="24"/>
          <w:highlight w:val="none"/>
        </w:rPr>
        <w:t xml:space="preserve">5 处瑕疵、漏项，有针对性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未提供或不满足</w:t>
      </w:r>
      <w:r>
        <w:rPr>
          <w:rFonts w:hint="eastAsia" w:ascii="宋体" w:hAnsi="宋体"/>
          <w:bCs/>
          <w:sz w:val="24"/>
          <w:highlight w:val="none"/>
          <w:lang w:val="en-US" w:eastAsia="zh-CN"/>
        </w:rPr>
        <w:t xml:space="preserve">采购</w:t>
      </w:r>
      <w:r>
        <w:rPr>
          <w:rFonts w:hint="eastAsia" w:ascii="宋体" w:hAnsi="宋体"/>
          <w:bCs/>
          <w:sz w:val="24"/>
          <w:highlight w:val="none"/>
        </w:rPr>
        <w:t xml:space="preserve">需求或内容存在5处以上瑕疵、漏项，得0分。</w:t>
      </w:r>
      <w:r/>
    </w:p>
    <w:p>
      <w:pPr>
        <w:numPr>
          <w:ilvl w:val="0"/>
          <w:numId w:val="0"/>
        </w:numPr>
        <w:ind w:left="630"/>
        <w:spacing w:line="360" w:lineRule="auto"/>
        <w:rPr>
          <w:rFonts w:hint="eastAsia" w:ascii="宋体" w:hAnsi="宋体" w:eastAsia="宋体" w:cs="Times New Roman"/>
          <w:b/>
          <w:bCs w:val="0"/>
          <w:sz w:val="24"/>
          <w:highlight w:val="none"/>
        </w:rPr>
      </w:pPr>
      <w:r>
        <w:rPr>
          <w:rFonts w:hint="eastAsia" w:ascii="宋体" w:hAnsi="宋体" w:eastAsia="宋体" w:cs="Times New Roman"/>
          <w:b/>
          <w:bCs w:val="0"/>
          <w:sz w:val="24"/>
          <w:highlight w:val="none"/>
          <w:lang w:val="en-US" w:eastAsia="zh-CN"/>
        </w:rPr>
        <w:t xml:space="preserve">7）</w:t>
      </w:r>
      <w:r>
        <w:rPr>
          <w:rFonts w:hint="eastAsia" w:ascii="宋体" w:hAnsi="宋体" w:eastAsia="宋体" w:cs="Times New Roman"/>
          <w:b/>
          <w:bCs w:val="0"/>
          <w:sz w:val="24"/>
          <w:highlight w:val="none"/>
        </w:rPr>
        <w:t xml:space="preserve">保证养护维修工期、质量措施</w:t>
      </w:r>
      <w:r>
        <w:rPr>
          <w:rFonts w:hint="eastAsia" w:ascii="宋体" w:hAnsi="宋体" w:eastAsia="宋体" w:cs="Times New Roman"/>
          <w:b/>
          <w:bCs w:val="0"/>
          <w:sz w:val="24"/>
          <w:highlight w:val="none"/>
          <w:lang w:eastAsia="zh-CN"/>
        </w:rPr>
        <w:t xml:space="preserve">（</w:t>
      </w:r>
      <w:r>
        <w:rPr>
          <w:rFonts w:hint="eastAsia" w:ascii="宋体" w:hAnsi="宋体" w:eastAsia="宋体" w:cs="Times New Roman"/>
          <w:b/>
          <w:bCs w:val="0"/>
          <w:sz w:val="24"/>
          <w:highlight w:val="none"/>
        </w:rPr>
        <w:t xml:space="preserve">含施工流程图</w:t>
      </w:r>
      <w:r>
        <w:rPr>
          <w:rFonts w:hint="eastAsia" w:ascii="宋体" w:hAnsi="宋体" w:eastAsia="宋体" w:cs="Times New Roman"/>
          <w:b/>
          <w:bCs w:val="0"/>
          <w:sz w:val="24"/>
          <w:highlight w:val="none"/>
          <w:lang w:eastAsia="zh-CN"/>
        </w:rPr>
        <w:t xml:space="preserve">）</w:t>
      </w:r>
      <w:r>
        <w:rPr>
          <w:rFonts w:hint="eastAsia" w:ascii="宋体" w:hAnsi="宋体" w:eastAsia="宋体" w:cs="Times New Roman"/>
          <w:b/>
          <w:bCs w:val="0"/>
          <w:sz w:val="24"/>
          <w:highlight w:val="none"/>
        </w:rPr>
        <w:t xml:space="preserve">（</w:t>
      </w:r>
      <w:r>
        <w:rPr>
          <w:rFonts w:hint="eastAsia" w:ascii="宋体" w:hAnsi="宋体" w:eastAsia="宋体" w:cs="Times New Roman"/>
          <w:b/>
          <w:bCs w:val="0"/>
          <w:sz w:val="24"/>
          <w:highlight w:val="none"/>
          <w:lang w:val="en-US" w:eastAsia="zh-CN"/>
        </w:rPr>
        <w:t xml:space="preserve">3</w:t>
      </w:r>
      <w:r>
        <w:rPr>
          <w:rFonts w:hint="eastAsia" w:ascii="宋体" w:hAnsi="宋体" w:eastAsia="宋体" w:cs="Times New Roman"/>
          <w:b/>
          <w:bCs w:val="0"/>
          <w:sz w:val="24"/>
          <w:highlight w:val="none"/>
        </w:rPr>
        <w:t xml:space="preserve">分）</w:t>
      </w:r>
      <w:r/>
    </w:p>
    <w:p>
      <w:pPr>
        <w:ind w:firstLine="588"/>
        <w:spacing w:line="360" w:lineRule="auto"/>
        <w:rPr>
          <w:rFonts w:hint="eastAsia" w:ascii="宋体" w:hAnsi="宋体"/>
          <w:bCs/>
          <w:sz w:val="24"/>
          <w:highlight w:val="none"/>
        </w:rPr>
      </w:pPr>
      <w:r>
        <w:rPr>
          <w:rFonts w:hint="eastAsia" w:ascii="宋体" w:hAnsi="宋体"/>
          <w:bCs/>
          <w:sz w:val="24"/>
          <w:highlight w:val="none"/>
        </w:rPr>
        <w:t xml:space="preserve">对保证养护维修工期、质量措施</w:t>
      </w:r>
      <w:r>
        <w:rPr>
          <w:rFonts w:hint="eastAsia" w:ascii="宋体" w:hAnsi="宋体"/>
          <w:bCs/>
          <w:sz w:val="24"/>
          <w:highlight w:val="none"/>
          <w:lang w:eastAsia="zh-CN"/>
        </w:rPr>
        <w:t xml:space="preserve">（</w:t>
      </w:r>
      <w:r>
        <w:rPr>
          <w:rFonts w:hint="eastAsia" w:ascii="宋体" w:hAnsi="宋体"/>
          <w:bCs/>
          <w:sz w:val="24"/>
          <w:highlight w:val="none"/>
        </w:rPr>
        <w:t xml:space="preserve">含施工流程图</w:t>
      </w:r>
      <w:r>
        <w:rPr>
          <w:rFonts w:hint="eastAsia" w:ascii="宋体" w:hAnsi="宋体"/>
          <w:bCs/>
          <w:sz w:val="24"/>
          <w:highlight w:val="none"/>
          <w:lang w:eastAsia="zh-CN"/>
        </w:rPr>
        <w:t xml:space="preserve">）</w:t>
      </w:r>
      <w:r>
        <w:rPr>
          <w:rFonts w:hint="eastAsia" w:ascii="宋体" w:hAnsi="宋体"/>
          <w:bCs/>
          <w:sz w:val="24"/>
          <w:highlight w:val="none"/>
        </w:rPr>
        <w:t xml:space="preserve">的合理性、规范性、完整性进行综合评分，以上内容不存在</w:t>
      </w:r>
      <w:r>
        <w:rPr>
          <w:rFonts w:hint="eastAsia" w:ascii="宋体" w:hAnsi="宋体"/>
          <w:bCs/>
          <w:sz w:val="24"/>
          <w:highlight w:val="none"/>
          <w:lang w:val="en-US" w:eastAsia="zh-CN"/>
        </w:rPr>
        <w:t xml:space="preserve">瑕疵</w:t>
      </w:r>
      <w:r>
        <w:rPr>
          <w:rFonts w:hint="eastAsia" w:ascii="宋体" w:hAnsi="宋体"/>
          <w:bCs/>
          <w:sz w:val="24"/>
          <w:highlight w:val="none"/>
        </w:rPr>
        <w:t xml:space="preserve">、</w:t>
      </w:r>
      <w:r>
        <w:rPr>
          <w:rFonts w:hint="eastAsia" w:ascii="宋体" w:hAnsi="宋体"/>
          <w:bCs/>
          <w:sz w:val="24"/>
          <w:highlight w:val="none"/>
          <w:lang w:val="en-US" w:eastAsia="zh-CN"/>
        </w:rPr>
        <w:t xml:space="preserve">漏</w:t>
      </w:r>
      <w:r>
        <w:rPr>
          <w:rFonts w:hint="eastAsia" w:ascii="宋体" w:hAnsi="宋体"/>
          <w:bCs/>
          <w:sz w:val="24"/>
          <w:highlight w:val="none"/>
        </w:rPr>
        <w:t xml:space="preserve">项，有针对性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w:t>
      </w:r>
      <w:r>
        <w:rPr>
          <w:rFonts w:hint="eastAsia" w:ascii="宋体" w:hAnsi="宋体"/>
          <w:bCs/>
          <w:sz w:val="24"/>
          <w:highlight w:val="none"/>
          <w:lang w:eastAsia="zh-CN"/>
        </w:rPr>
        <w:t xml:space="preserve">，</w:t>
      </w:r>
      <w:r>
        <w:rPr>
          <w:rFonts w:hint="eastAsia" w:ascii="宋体" w:hAnsi="宋体"/>
          <w:bCs/>
          <w:sz w:val="24"/>
          <w:highlight w:val="none"/>
        </w:rPr>
        <w:t xml:space="preserve">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以上内容存在1处</w:t>
      </w:r>
      <w:r>
        <w:rPr>
          <w:rFonts w:hint="eastAsia" w:ascii="宋体" w:hAnsi="宋体"/>
          <w:bCs/>
          <w:sz w:val="24"/>
          <w:highlight w:val="none"/>
          <w:lang w:val="en-US" w:eastAsia="zh-CN"/>
        </w:rPr>
        <w:t xml:space="preserve">瑕疵</w:t>
      </w:r>
      <w:r>
        <w:rPr>
          <w:rFonts w:hint="eastAsia" w:ascii="宋体" w:hAnsi="宋体"/>
          <w:bCs/>
          <w:sz w:val="24"/>
          <w:highlight w:val="none"/>
        </w:rPr>
        <w:t xml:space="preserve">、</w:t>
      </w:r>
      <w:r>
        <w:rPr>
          <w:rFonts w:hint="eastAsia" w:ascii="宋体" w:hAnsi="宋体"/>
          <w:bCs/>
          <w:sz w:val="24"/>
          <w:highlight w:val="none"/>
          <w:lang w:val="en-US" w:eastAsia="zh-CN"/>
        </w:rPr>
        <w:t xml:space="preserve">漏</w:t>
      </w:r>
      <w:r>
        <w:rPr>
          <w:rFonts w:hint="eastAsia" w:ascii="宋体" w:hAnsi="宋体"/>
          <w:bCs/>
          <w:sz w:val="24"/>
          <w:highlight w:val="none"/>
        </w:rPr>
        <w:t xml:space="preserve">项</w:t>
      </w:r>
      <w:r>
        <w:rPr>
          <w:rFonts w:hint="eastAsia" w:ascii="宋体" w:hAnsi="宋体"/>
          <w:bCs/>
          <w:sz w:val="24"/>
          <w:highlight w:val="none"/>
          <w:lang w:eastAsia="zh-CN"/>
        </w:rPr>
        <w:t xml:space="preserve">，</w:t>
      </w:r>
      <w:r>
        <w:rPr>
          <w:rFonts w:hint="eastAsia" w:ascii="宋体" w:hAnsi="宋体"/>
          <w:bCs/>
          <w:sz w:val="24"/>
          <w:highlight w:val="none"/>
        </w:rPr>
        <w:t xml:space="preserve">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说明，得</w:t>
      </w:r>
      <w:r>
        <w:rPr>
          <w:rFonts w:hint="eastAsia" w:ascii="宋体" w:hAnsi="宋体"/>
          <w:bCs/>
          <w:sz w:val="24"/>
          <w:highlight w:val="none"/>
          <w:lang w:val="en-US" w:eastAsia="zh-CN"/>
        </w:rPr>
        <w:t xml:space="preserve">2.1</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以上内容存在 2-3 处瑕疵、漏项</w:t>
      </w:r>
      <w:r>
        <w:rPr>
          <w:rFonts w:hint="eastAsia" w:ascii="宋体" w:hAnsi="宋体"/>
          <w:bCs/>
          <w:sz w:val="24"/>
          <w:highlight w:val="none"/>
          <w:lang w:eastAsia="zh-CN"/>
        </w:rPr>
        <w:t xml:space="preserve">，</w:t>
      </w:r>
      <w:r>
        <w:rPr>
          <w:rFonts w:hint="eastAsia" w:ascii="宋体" w:hAnsi="宋体"/>
          <w:bCs/>
          <w:sz w:val="24"/>
          <w:highlight w:val="none"/>
        </w:rPr>
        <w:t xml:space="preserve">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说明，得</w:t>
      </w:r>
      <w:r>
        <w:rPr>
          <w:rFonts w:hint="eastAsia" w:ascii="宋体" w:hAnsi="宋体"/>
          <w:bCs/>
          <w:sz w:val="24"/>
          <w:highlight w:val="none"/>
          <w:lang w:val="en-US" w:eastAsia="zh-CN"/>
        </w:rPr>
        <w:t xml:space="preserve">1.5</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以上内容存在4</w:t>
      </w:r>
      <w:r>
        <w:rPr>
          <w:rFonts w:hint="eastAsia" w:ascii="宋体" w:hAnsi="宋体"/>
          <w:bCs/>
          <w:sz w:val="24"/>
          <w:highlight w:val="none"/>
          <w:lang w:val="en-US" w:eastAsia="zh-CN"/>
        </w:rPr>
        <w:t xml:space="preserve">-</w:t>
      </w:r>
      <w:r>
        <w:rPr>
          <w:rFonts w:hint="eastAsia" w:ascii="宋体" w:hAnsi="宋体"/>
          <w:bCs/>
          <w:sz w:val="24"/>
          <w:highlight w:val="none"/>
        </w:rPr>
        <w:t xml:space="preserve">5 处瑕疵、漏项，有针对性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说明，得</w:t>
      </w:r>
      <w:r>
        <w:rPr>
          <w:rFonts w:hint="eastAsia" w:ascii="宋体" w:hAnsi="宋体"/>
          <w:bCs/>
          <w:sz w:val="24"/>
          <w:highlight w:val="none"/>
          <w:lang w:val="en-US" w:eastAsia="zh-CN"/>
        </w:rPr>
        <w:t xml:space="preserve">0.6</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未提供或不满足</w:t>
      </w:r>
      <w:r>
        <w:rPr>
          <w:rFonts w:hint="eastAsia" w:ascii="宋体" w:hAnsi="宋体"/>
          <w:bCs/>
          <w:sz w:val="24"/>
          <w:highlight w:val="none"/>
          <w:lang w:val="en-US" w:eastAsia="zh-CN"/>
        </w:rPr>
        <w:t xml:space="preserve">采购</w:t>
      </w:r>
      <w:r>
        <w:rPr>
          <w:rFonts w:hint="eastAsia" w:ascii="宋体" w:hAnsi="宋体"/>
          <w:bCs/>
          <w:sz w:val="24"/>
          <w:highlight w:val="none"/>
        </w:rPr>
        <w:t xml:space="preserve">需求或内容存在5处以上瑕疵、漏项，得0分。</w:t>
      </w:r>
      <w:r/>
    </w:p>
    <w:p>
      <w:pPr>
        <w:numPr>
          <w:ilvl w:val="0"/>
          <w:numId w:val="0"/>
        </w:numPr>
        <w:ind w:left="630"/>
        <w:spacing w:line="360" w:lineRule="auto"/>
        <w:rPr>
          <w:rFonts w:hint="eastAsia" w:ascii="宋体" w:hAnsi="宋体" w:eastAsia="宋体" w:cs="Times New Roman"/>
          <w:b/>
          <w:bCs w:val="0"/>
          <w:sz w:val="24"/>
          <w:highlight w:val="none"/>
        </w:rPr>
      </w:pPr>
      <w:r>
        <w:rPr>
          <w:rFonts w:hint="eastAsia" w:ascii="宋体" w:hAnsi="宋体" w:eastAsia="宋体" w:cs="Times New Roman"/>
          <w:b/>
          <w:bCs w:val="0"/>
          <w:sz w:val="24"/>
          <w:highlight w:val="none"/>
          <w:lang w:val="en-US" w:eastAsia="zh-CN"/>
        </w:rPr>
        <w:t xml:space="preserve">8）</w:t>
      </w:r>
      <w:r>
        <w:rPr>
          <w:rFonts w:hint="eastAsia" w:ascii="宋体" w:hAnsi="宋体" w:eastAsia="宋体" w:cs="Times New Roman"/>
          <w:b/>
          <w:bCs w:val="0"/>
          <w:sz w:val="24"/>
          <w:highlight w:val="none"/>
        </w:rPr>
        <w:t xml:space="preserve">桥洞易燃易爆垃圾</w:t>
      </w:r>
      <w:r>
        <w:rPr>
          <w:rFonts w:hint="eastAsia" w:ascii="宋体" w:hAnsi="宋体" w:eastAsia="宋体" w:cs="Times New Roman"/>
          <w:b/>
          <w:bCs w:val="0"/>
          <w:sz w:val="24"/>
          <w:highlight w:val="none"/>
          <w:lang w:val="en-US" w:eastAsia="zh-CN"/>
        </w:rPr>
        <w:t xml:space="preserve">的排查和相应处置</w:t>
      </w:r>
      <w:r>
        <w:rPr>
          <w:rFonts w:hint="eastAsia" w:ascii="宋体" w:hAnsi="宋体" w:eastAsia="宋体" w:cs="Times New Roman"/>
          <w:b/>
          <w:bCs w:val="0"/>
          <w:sz w:val="24"/>
          <w:highlight w:val="none"/>
        </w:rPr>
        <w:t xml:space="preserve">措施（</w:t>
      </w:r>
      <w:r>
        <w:rPr>
          <w:rFonts w:hint="eastAsia" w:ascii="宋体" w:hAnsi="宋体" w:eastAsia="宋体" w:cs="Times New Roman"/>
          <w:b/>
          <w:bCs w:val="0"/>
          <w:sz w:val="24"/>
          <w:highlight w:val="none"/>
          <w:lang w:val="en-US" w:eastAsia="zh-CN"/>
        </w:rPr>
        <w:t xml:space="preserve">2</w:t>
      </w:r>
      <w:r>
        <w:rPr>
          <w:rFonts w:hint="eastAsia" w:ascii="宋体" w:hAnsi="宋体" w:eastAsia="宋体" w:cs="Times New Roman"/>
          <w:b/>
          <w:bCs w:val="0"/>
          <w:sz w:val="24"/>
          <w:highlight w:val="none"/>
        </w:rPr>
        <w:t xml:space="preserve">分）</w:t>
      </w:r>
      <w:r/>
    </w:p>
    <w:p>
      <w:pPr>
        <w:ind w:firstLine="588"/>
        <w:spacing w:line="360" w:lineRule="auto"/>
        <w:rPr>
          <w:rFonts w:hint="eastAsia" w:ascii="宋体" w:hAnsi="宋体"/>
          <w:bCs/>
          <w:sz w:val="24"/>
          <w:highlight w:val="none"/>
        </w:rPr>
      </w:pPr>
      <w:r>
        <w:rPr>
          <w:rFonts w:hint="eastAsia" w:ascii="宋体" w:hAnsi="宋体"/>
          <w:bCs/>
          <w:sz w:val="24"/>
          <w:highlight w:val="none"/>
        </w:rPr>
        <w:t xml:space="preserve">对桥洞易燃易爆垃</w:t>
      </w:r>
      <w:r>
        <w:rPr>
          <w:rFonts w:hint="eastAsia" w:ascii="宋体" w:hAnsi="宋体"/>
          <w:b w:val="0"/>
          <w:bCs/>
          <w:sz w:val="24"/>
          <w:highlight w:val="none"/>
        </w:rPr>
        <w:t xml:space="preserve">圾</w:t>
      </w:r>
      <w:r>
        <w:rPr>
          <w:rFonts w:hint="eastAsia" w:ascii="宋体" w:hAnsi="宋体" w:eastAsia="宋体" w:cs="Times New Roman"/>
          <w:b w:val="0"/>
          <w:bCs/>
          <w:sz w:val="24"/>
          <w:highlight w:val="none"/>
          <w:lang w:val="en-US" w:eastAsia="zh-CN"/>
        </w:rPr>
        <w:t xml:space="preserve">的排查和相应处置</w:t>
      </w:r>
      <w:r>
        <w:rPr>
          <w:rFonts w:hint="eastAsia" w:ascii="宋体" w:hAnsi="宋体"/>
          <w:b w:val="0"/>
          <w:bCs/>
          <w:sz w:val="24"/>
          <w:highlight w:val="none"/>
        </w:rPr>
        <w:t xml:space="preserve">的全面性、针对</w:t>
      </w:r>
      <w:r>
        <w:rPr>
          <w:rFonts w:hint="eastAsia" w:ascii="宋体" w:hAnsi="宋体"/>
          <w:bCs/>
          <w:sz w:val="24"/>
          <w:highlight w:val="none"/>
        </w:rPr>
        <w:t xml:space="preserve">性、完整性进行综合评分，以上内容不存在</w:t>
      </w:r>
      <w:r>
        <w:rPr>
          <w:rFonts w:hint="eastAsia" w:ascii="宋体" w:hAnsi="宋体"/>
          <w:bCs/>
          <w:sz w:val="24"/>
          <w:highlight w:val="none"/>
          <w:lang w:val="en-US" w:eastAsia="zh-CN"/>
        </w:rPr>
        <w:t xml:space="preserve">瑕疵</w:t>
      </w:r>
      <w:r>
        <w:rPr>
          <w:rFonts w:hint="eastAsia" w:ascii="宋体" w:hAnsi="宋体"/>
          <w:bCs/>
          <w:sz w:val="24"/>
          <w:highlight w:val="none"/>
        </w:rPr>
        <w:t xml:space="preserve">、</w:t>
      </w:r>
      <w:r>
        <w:rPr>
          <w:rFonts w:hint="eastAsia" w:ascii="宋体" w:hAnsi="宋体"/>
          <w:bCs/>
          <w:sz w:val="24"/>
          <w:highlight w:val="none"/>
          <w:lang w:val="en-US" w:eastAsia="zh-CN"/>
        </w:rPr>
        <w:t xml:space="preserve">漏</w:t>
      </w:r>
      <w:r>
        <w:rPr>
          <w:rFonts w:hint="eastAsia" w:ascii="宋体" w:hAnsi="宋体"/>
          <w:bCs/>
          <w:sz w:val="24"/>
          <w:highlight w:val="none"/>
        </w:rPr>
        <w:t xml:space="preserve">项，有针对性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w:t>
      </w:r>
      <w:r>
        <w:rPr>
          <w:rFonts w:hint="eastAsia" w:ascii="宋体" w:hAnsi="宋体"/>
          <w:bCs/>
          <w:sz w:val="24"/>
          <w:highlight w:val="none"/>
          <w:lang w:eastAsia="zh-CN"/>
        </w:rPr>
        <w:t xml:space="preserve">，</w:t>
      </w:r>
      <w:r>
        <w:rPr>
          <w:rFonts w:hint="eastAsia" w:ascii="宋体" w:hAnsi="宋体"/>
          <w:bCs/>
          <w:sz w:val="24"/>
          <w:highlight w:val="none"/>
        </w:rPr>
        <w:t xml:space="preserve">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以上内容存在1处</w:t>
      </w:r>
      <w:r>
        <w:rPr>
          <w:rFonts w:hint="eastAsia" w:ascii="宋体" w:hAnsi="宋体"/>
          <w:bCs/>
          <w:sz w:val="24"/>
          <w:highlight w:val="none"/>
          <w:lang w:val="en-US" w:eastAsia="zh-CN"/>
        </w:rPr>
        <w:t xml:space="preserve">瑕疵</w:t>
      </w:r>
      <w:r>
        <w:rPr>
          <w:rFonts w:hint="eastAsia" w:ascii="宋体" w:hAnsi="宋体"/>
          <w:bCs/>
          <w:sz w:val="24"/>
          <w:highlight w:val="none"/>
        </w:rPr>
        <w:t xml:space="preserve">、</w:t>
      </w:r>
      <w:r>
        <w:rPr>
          <w:rFonts w:hint="eastAsia" w:ascii="宋体" w:hAnsi="宋体"/>
          <w:bCs/>
          <w:sz w:val="24"/>
          <w:highlight w:val="none"/>
          <w:lang w:val="en-US" w:eastAsia="zh-CN"/>
        </w:rPr>
        <w:t xml:space="preserve">漏</w:t>
      </w:r>
      <w:r>
        <w:rPr>
          <w:rFonts w:hint="eastAsia" w:ascii="宋体" w:hAnsi="宋体"/>
          <w:bCs/>
          <w:sz w:val="24"/>
          <w:highlight w:val="none"/>
        </w:rPr>
        <w:t xml:space="preserve">项</w:t>
      </w:r>
      <w:r>
        <w:rPr>
          <w:rFonts w:hint="eastAsia" w:ascii="宋体" w:hAnsi="宋体"/>
          <w:bCs/>
          <w:sz w:val="24"/>
          <w:highlight w:val="none"/>
          <w:lang w:eastAsia="zh-CN"/>
        </w:rPr>
        <w:t xml:space="preserve">，</w:t>
      </w:r>
      <w:r>
        <w:rPr>
          <w:rFonts w:hint="eastAsia" w:ascii="宋体" w:hAnsi="宋体"/>
          <w:bCs/>
          <w:sz w:val="24"/>
          <w:highlight w:val="none"/>
        </w:rPr>
        <w:t xml:space="preserve">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说明，得</w:t>
      </w:r>
      <w:r>
        <w:rPr>
          <w:rFonts w:hint="eastAsia" w:ascii="宋体" w:hAnsi="宋体"/>
          <w:bCs/>
          <w:sz w:val="24"/>
          <w:highlight w:val="none"/>
          <w:lang w:val="en-US" w:eastAsia="zh-CN"/>
        </w:rPr>
        <w:t xml:space="preserve">1.4</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以上内容存在 2-3 处瑕疵、漏项</w:t>
      </w:r>
      <w:r>
        <w:rPr>
          <w:rFonts w:hint="eastAsia" w:ascii="宋体" w:hAnsi="宋体"/>
          <w:bCs/>
          <w:sz w:val="24"/>
          <w:highlight w:val="none"/>
          <w:lang w:eastAsia="zh-CN"/>
        </w:rPr>
        <w:t xml:space="preserve">，</w:t>
      </w:r>
      <w:r>
        <w:rPr>
          <w:rFonts w:hint="eastAsia" w:ascii="宋体" w:hAnsi="宋体"/>
          <w:bCs/>
          <w:sz w:val="24"/>
          <w:highlight w:val="none"/>
        </w:rPr>
        <w:t xml:space="preserve">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以上内容存在4</w:t>
      </w:r>
      <w:r>
        <w:rPr>
          <w:rFonts w:hint="eastAsia" w:ascii="宋体" w:hAnsi="宋体"/>
          <w:bCs/>
          <w:sz w:val="24"/>
          <w:highlight w:val="none"/>
          <w:lang w:val="en-US" w:eastAsia="zh-CN"/>
        </w:rPr>
        <w:t xml:space="preserve">-</w:t>
      </w:r>
      <w:r>
        <w:rPr>
          <w:rFonts w:hint="eastAsia" w:ascii="宋体" w:hAnsi="宋体"/>
          <w:bCs/>
          <w:sz w:val="24"/>
          <w:highlight w:val="none"/>
        </w:rPr>
        <w:t xml:space="preserve">5 处瑕疵、漏项，有针对性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说明，得</w:t>
      </w:r>
      <w:r>
        <w:rPr>
          <w:rFonts w:hint="eastAsia" w:ascii="宋体" w:hAnsi="宋体"/>
          <w:bCs/>
          <w:sz w:val="24"/>
          <w:highlight w:val="none"/>
          <w:lang w:val="en-US" w:eastAsia="zh-CN"/>
        </w:rPr>
        <w:t xml:space="preserve">0.4</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未提供或不满足</w:t>
      </w:r>
      <w:r>
        <w:rPr>
          <w:rFonts w:hint="eastAsia" w:ascii="宋体" w:hAnsi="宋体"/>
          <w:bCs/>
          <w:sz w:val="24"/>
          <w:highlight w:val="none"/>
          <w:lang w:val="en-US" w:eastAsia="zh-CN"/>
        </w:rPr>
        <w:t xml:space="preserve">采购</w:t>
      </w:r>
      <w:r>
        <w:rPr>
          <w:rFonts w:hint="eastAsia" w:ascii="宋体" w:hAnsi="宋体"/>
          <w:bCs/>
          <w:sz w:val="24"/>
          <w:highlight w:val="none"/>
        </w:rPr>
        <w:t xml:space="preserve">需求或内容存在5处以上瑕疵、漏项，得0分。 </w:t>
      </w:r>
      <w:r/>
    </w:p>
    <w:p>
      <w:pPr>
        <w:numPr>
          <w:ilvl w:val="0"/>
          <w:numId w:val="0"/>
        </w:numPr>
        <w:ind w:left="10" w:firstLine="622"/>
        <w:spacing w:line="360" w:lineRule="auto"/>
        <w:rPr>
          <w:rFonts w:hint="eastAsia" w:ascii="宋体" w:hAnsi="宋体" w:eastAsia="宋体" w:cs="Times New Roman"/>
          <w:b/>
          <w:bCs w:val="0"/>
          <w:sz w:val="24"/>
          <w:highlight w:val="none"/>
        </w:rPr>
      </w:pPr>
      <w:r>
        <w:rPr>
          <w:rFonts w:hint="eastAsia" w:ascii="宋体" w:hAnsi="宋体" w:eastAsia="宋体" w:cs="Times New Roman"/>
          <w:b/>
          <w:bCs w:val="0"/>
          <w:sz w:val="24"/>
          <w:highlight w:val="none"/>
          <w:lang w:val="en-US" w:eastAsia="zh-CN"/>
        </w:rPr>
        <w:t xml:space="preserve">9）</w:t>
      </w:r>
      <w:r>
        <w:rPr>
          <w:rFonts w:hint="eastAsia" w:ascii="宋体" w:hAnsi="宋体" w:eastAsia="宋体" w:cs="Times New Roman"/>
          <w:b/>
          <w:bCs w:val="0"/>
          <w:sz w:val="24"/>
          <w:highlight w:val="none"/>
        </w:rPr>
        <w:t xml:space="preserve">养护管理制度和养护</w:t>
      </w:r>
      <w:r>
        <w:rPr>
          <w:rFonts w:hint="eastAsia" w:ascii="宋体" w:hAnsi="宋体" w:eastAsia="宋体" w:cs="Times New Roman"/>
          <w:b/>
          <w:bCs w:val="0"/>
          <w:sz w:val="24"/>
          <w:highlight w:val="none"/>
          <w:lang w:eastAsia="zh-CN"/>
        </w:rPr>
        <w:t xml:space="preserve">台账管理体系（包括但不限于公司管理体系、养护考核制度、日常养护管理方案、</w:t>
      </w:r>
      <w:r>
        <w:rPr>
          <w:rFonts w:hint="eastAsia" w:ascii="宋体" w:hAnsi="宋体" w:eastAsia="宋体" w:cs="Times New Roman"/>
          <w:b/>
          <w:bCs w:val="0"/>
          <w:sz w:val="24"/>
          <w:highlight w:val="none"/>
          <w:lang w:val="en-US" w:eastAsia="zh-CN"/>
        </w:rPr>
        <w:t xml:space="preserve">信息化管理方案等</w:t>
      </w:r>
      <w:r>
        <w:rPr>
          <w:rFonts w:hint="eastAsia" w:ascii="宋体" w:hAnsi="宋体" w:eastAsia="宋体" w:cs="Times New Roman"/>
          <w:b/>
          <w:bCs w:val="0"/>
          <w:sz w:val="24"/>
          <w:highlight w:val="none"/>
          <w:lang w:eastAsia="zh-CN"/>
        </w:rPr>
        <w:t xml:space="preserve">）</w:t>
      </w:r>
      <w:r>
        <w:rPr>
          <w:rFonts w:hint="eastAsia" w:ascii="宋体" w:hAnsi="宋体" w:eastAsia="宋体" w:cs="Times New Roman"/>
          <w:b/>
          <w:bCs w:val="0"/>
          <w:sz w:val="24"/>
          <w:highlight w:val="none"/>
        </w:rPr>
        <w:t xml:space="preserve">（</w:t>
      </w:r>
      <w:r>
        <w:rPr>
          <w:rFonts w:hint="eastAsia" w:ascii="宋体" w:hAnsi="宋体" w:eastAsia="宋体" w:cs="Times New Roman"/>
          <w:b/>
          <w:bCs w:val="0"/>
          <w:sz w:val="24"/>
          <w:highlight w:val="none"/>
          <w:lang w:val="en-US" w:eastAsia="zh-CN"/>
        </w:rPr>
        <w:t xml:space="preserve">3</w:t>
      </w:r>
      <w:r>
        <w:rPr>
          <w:rFonts w:hint="eastAsia" w:ascii="宋体" w:hAnsi="宋体" w:eastAsia="宋体" w:cs="Times New Roman"/>
          <w:b/>
          <w:bCs w:val="0"/>
          <w:sz w:val="24"/>
          <w:highlight w:val="none"/>
        </w:rPr>
        <w:t xml:space="preserve">分）</w:t>
      </w:r>
      <w:r/>
    </w:p>
    <w:p>
      <w:pPr>
        <w:ind w:firstLine="588"/>
        <w:spacing w:line="360" w:lineRule="auto"/>
        <w:rPr>
          <w:rFonts w:hint="eastAsia" w:ascii="宋体" w:hAnsi="宋体"/>
          <w:bCs/>
          <w:sz w:val="24"/>
          <w:highlight w:val="none"/>
        </w:rPr>
      </w:pPr>
      <w:r>
        <w:rPr>
          <w:rFonts w:hint="eastAsia" w:ascii="宋体" w:hAnsi="宋体"/>
          <w:bCs/>
          <w:sz w:val="24"/>
          <w:highlight w:val="none"/>
        </w:rPr>
        <w:t xml:space="preserve">对</w:t>
      </w:r>
      <w:r>
        <w:rPr>
          <w:rFonts w:hint="eastAsia" w:ascii="宋体" w:hAnsi="宋体"/>
          <w:bCs/>
          <w:sz w:val="24"/>
          <w:highlight w:val="none"/>
          <w:lang w:val="en-US" w:eastAsia="zh-CN"/>
        </w:rPr>
        <w:t xml:space="preserve">养护管理制度和养护台账管理体系：包括但不限于</w:t>
      </w:r>
      <w:r>
        <w:rPr>
          <w:rFonts w:hint="eastAsia" w:ascii="宋体" w:hAnsi="宋体"/>
          <w:bCs/>
          <w:sz w:val="24"/>
          <w:highlight w:val="none"/>
        </w:rPr>
        <w:t xml:space="preserve">公司管理体系、养护管理制度及考核制度、日常养护管理方案、</w:t>
      </w:r>
      <w:r>
        <w:rPr>
          <w:rFonts w:hint="eastAsia" w:ascii="宋体" w:hAnsi="宋体"/>
          <w:bCs/>
          <w:sz w:val="24"/>
          <w:highlight w:val="none"/>
          <w:lang w:val="en-US" w:eastAsia="zh-CN"/>
        </w:rPr>
        <w:t xml:space="preserve">信息化管理方案（不限于运用道桥信息化管理平台）</w:t>
      </w:r>
      <w:r>
        <w:rPr>
          <w:rFonts w:hint="eastAsia" w:ascii="宋体" w:hAnsi="宋体"/>
          <w:bCs/>
          <w:sz w:val="24"/>
          <w:highlight w:val="none"/>
        </w:rPr>
        <w:t xml:space="preserve">等的全面性、合理性、规范性、完整性进行综合评分。以上内容不存在</w:t>
      </w:r>
      <w:r>
        <w:rPr>
          <w:rFonts w:hint="eastAsia" w:ascii="宋体" w:hAnsi="宋体"/>
          <w:bCs/>
          <w:sz w:val="24"/>
          <w:highlight w:val="none"/>
          <w:lang w:val="en-US" w:eastAsia="zh-CN"/>
        </w:rPr>
        <w:t xml:space="preserve">瑕疵</w:t>
      </w:r>
      <w:r>
        <w:rPr>
          <w:rFonts w:hint="eastAsia" w:ascii="宋体" w:hAnsi="宋体"/>
          <w:bCs/>
          <w:sz w:val="24"/>
          <w:highlight w:val="none"/>
        </w:rPr>
        <w:t xml:space="preserve">、</w:t>
      </w:r>
      <w:r>
        <w:rPr>
          <w:rFonts w:hint="eastAsia" w:ascii="宋体" w:hAnsi="宋体"/>
          <w:bCs/>
          <w:sz w:val="24"/>
          <w:highlight w:val="none"/>
          <w:lang w:val="en-US" w:eastAsia="zh-CN"/>
        </w:rPr>
        <w:t xml:space="preserve">漏</w:t>
      </w:r>
      <w:r>
        <w:rPr>
          <w:rFonts w:hint="eastAsia" w:ascii="宋体" w:hAnsi="宋体"/>
          <w:bCs/>
          <w:sz w:val="24"/>
          <w:highlight w:val="none"/>
        </w:rPr>
        <w:t xml:space="preserve">项，有针对性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w:t>
      </w:r>
      <w:r>
        <w:rPr>
          <w:rFonts w:hint="eastAsia" w:ascii="宋体" w:hAnsi="宋体"/>
          <w:bCs/>
          <w:sz w:val="24"/>
          <w:highlight w:val="none"/>
          <w:lang w:eastAsia="zh-CN"/>
        </w:rPr>
        <w:t xml:space="preserve">，</w:t>
      </w:r>
      <w:r>
        <w:rPr>
          <w:rFonts w:hint="eastAsia" w:ascii="宋体" w:hAnsi="宋体"/>
          <w:bCs/>
          <w:sz w:val="24"/>
          <w:highlight w:val="none"/>
        </w:rPr>
        <w:t xml:space="preserve">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以上内容存在1处</w:t>
      </w:r>
      <w:r>
        <w:rPr>
          <w:rFonts w:hint="eastAsia" w:ascii="宋体" w:hAnsi="宋体"/>
          <w:bCs/>
          <w:sz w:val="24"/>
          <w:highlight w:val="none"/>
          <w:lang w:val="en-US" w:eastAsia="zh-CN"/>
        </w:rPr>
        <w:t xml:space="preserve">瑕疵</w:t>
      </w:r>
      <w:r>
        <w:rPr>
          <w:rFonts w:hint="eastAsia" w:ascii="宋体" w:hAnsi="宋体"/>
          <w:bCs/>
          <w:sz w:val="24"/>
          <w:highlight w:val="none"/>
        </w:rPr>
        <w:t xml:space="preserve">、</w:t>
      </w:r>
      <w:r>
        <w:rPr>
          <w:rFonts w:hint="eastAsia" w:ascii="宋体" w:hAnsi="宋体"/>
          <w:bCs/>
          <w:sz w:val="24"/>
          <w:highlight w:val="none"/>
          <w:lang w:val="en-US" w:eastAsia="zh-CN"/>
        </w:rPr>
        <w:t xml:space="preserve">漏</w:t>
      </w:r>
      <w:r>
        <w:rPr>
          <w:rFonts w:hint="eastAsia" w:ascii="宋体" w:hAnsi="宋体"/>
          <w:bCs/>
          <w:sz w:val="24"/>
          <w:highlight w:val="none"/>
        </w:rPr>
        <w:t xml:space="preserve">项</w:t>
      </w:r>
      <w:r>
        <w:rPr>
          <w:rFonts w:hint="eastAsia" w:ascii="宋体" w:hAnsi="宋体"/>
          <w:bCs/>
          <w:sz w:val="24"/>
          <w:highlight w:val="none"/>
          <w:lang w:eastAsia="zh-CN"/>
        </w:rPr>
        <w:t xml:space="preserve">，</w:t>
      </w:r>
      <w:r>
        <w:rPr>
          <w:rFonts w:hint="eastAsia" w:ascii="宋体" w:hAnsi="宋体"/>
          <w:bCs/>
          <w:sz w:val="24"/>
          <w:highlight w:val="none"/>
        </w:rPr>
        <w:t xml:space="preserve">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说明，得</w:t>
      </w:r>
      <w:r>
        <w:rPr>
          <w:rFonts w:hint="eastAsia" w:ascii="宋体" w:hAnsi="宋体"/>
          <w:bCs/>
          <w:sz w:val="24"/>
          <w:highlight w:val="none"/>
          <w:lang w:val="en-US" w:eastAsia="zh-CN"/>
        </w:rPr>
        <w:t xml:space="preserve">2.1</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以上内容存在 2-3 处瑕疵、漏项</w:t>
      </w:r>
      <w:r>
        <w:rPr>
          <w:rFonts w:hint="eastAsia" w:ascii="宋体" w:hAnsi="宋体"/>
          <w:bCs/>
          <w:sz w:val="24"/>
          <w:highlight w:val="none"/>
          <w:lang w:eastAsia="zh-CN"/>
        </w:rPr>
        <w:t xml:space="preserve">，</w:t>
      </w:r>
      <w:r>
        <w:rPr>
          <w:rFonts w:hint="eastAsia" w:ascii="宋体" w:hAnsi="宋体"/>
          <w:bCs/>
          <w:sz w:val="24"/>
          <w:highlight w:val="none"/>
        </w:rPr>
        <w:t xml:space="preserve">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说明，得</w:t>
      </w:r>
      <w:r>
        <w:rPr>
          <w:rFonts w:hint="eastAsia" w:ascii="宋体" w:hAnsi="宋体"/>
          <w:bCs/>
          <w:sz w:val="24"/>
          <w:highlight w:val="none"/>
          <w:lang w:val="en-US" w:eastAsia="zh-CN"/>
        </w:rPr>
        <w:t xml:space="preserve">1.5</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以上内容存在4</w:t>
      </w:r>
      <w:r>
        <w:rPr>
          <w:rFonts w:hint="eastAsia" w:ascii="宋体" w:hAnsi="宋体"/>
          <w:bCs/>
          <w:sz w:val="24"/>
          <w:highlight w:val="none"/>
          <w:lang w:val="en-US" w:eastAsia="zh-CN"/>
        </w:rPr>
        <w:t xml:space="preserve">-</w:t>
      </w:r>
      <w:r>
        <w:rPr>
          <w:rFonts w:hint="eastAsia" w:ascii="宋体" w:hAnsi="宋体"/>
          <w:bCs/>
          <w:sz w:val="24"/>
          <w:highlight w:val="none"/>
        </w:rPr>
        <w:t xml:space="preserve">5 处瑕疵、漏项，有针对性</w:t>
      </w:r>
      <w:r>
        <w:rPr>
          <w:rFonts w:hint="eastAsia" w:ascii="宋体" w:hAnsi="宋体"/>
          <w:bCs/>
          <w:sz w:val="24"/>
          <w:highlight w:val="none"/>
          <w:lang w:val="en-US" w:eastAsia="zh-CN"/>
        </w:rPr>
        <w:t xml:space="preserve">解释</w:t>
      </w:r>
      <w:r>
        <w:rPr>
          <w:rFonts w:hint="eastAsia" w:ascii="宋体" w:hAnsi="宋体"/>
          <w:bCs/>
          <w:sz w:val="24"/>
          <w:highlight w:val="none"/>
        </w:rPr>
        <w:t xml:space="preserve">说明，得</w:t>
      </w:r>
      <w:r>
        <w:rPr>
          <w:rFonts w:hint="eastAsia" w:ascii="宋体" w:hAnsi="宋体"/>
          <w:bCs/>
          <w:sz w:val="24"/>
          <w:highlight w:val="none"/>
          <w:lang w:val="en-US" w:eastAsia="zh-CN"/>
        </w:rPr>
        <w:t xml:space="preserve">0.6</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rPr>
        <w:t xml:space="preserve">未提供或不满足</w:t>
      </w:r>
      <w:r>
        <w:rPr>
          <w:rFonts w:hint="eastAsia" w:ascii="宋体" w:hAnsi="宋体"/>
          <w:bCs/>
          <w:sz w:val="24"/>
          <w:highlight w:val="none"/>
          <w:lang w:val="en-US" w:eastAsia="zh-CN"/>
        </w:rPr>
        <w:t xml:space="preserve">采购</w:t>
      </w:r>
      <w:r>
        <w:rPr>
          <w:rFonts w:hint="eastAsia" w:ascii="宋体" w:hAnsi="宋体"/>
          <w:bCs/>
          <w:sz w:val="24"/>
          <w:highlight w:val="none"/>
        </w:rPr>
        <w:t xml:space="preserve">需求或内容存在5处以上瑕疵、漏项，得0分。</w:t>
      </w:r>
      <w:r/>
    </w:p>
    <w:p>
      <w:pPr>
        <w:ind w:firstLine="590"/>
        <w:spacing w:line="360" w:lineRule="auto"/>
        <w:rPr>
          <w:rFonts w:hint="eastAsia" w:ascii="宋体" w:hAnsi="宋体"/>
          <w:b/>
          <w:bCs w:val="0"/>
          <w:sz w:val="24"/>
          <w:highlight w:val="none"/>
        </w:rPr>
      </w:pPr>
      <w:r>
        <w:rPr>
          <w:rFonts w:hint="eastAsia" w:ascii="宋体" w:hAnsi="宋体"/>
          <w:b/>
          <w:bCs w:val="0"/>
          <w:sz w:val="24"/>
          <w:highlight w:val="none"/>
          <w:lang w:val="en-US" w:eastAsia="zh-CN"/>
        </w:rPr>
        <w:t xml:space="preserve">注：</w:t>
      </w:r>
      <w:r>
        <w:rPr>
          <w:rFonts w:hint="eastAsia" w:ascii="宋体" w:hAnsi="宋体"/>
          <w:b/>
          <w:bCs w:val="0"/>
          <w:sz w:val="24"/>
          <w:highlight w:val="none"/>
        </w:rPr>
        <w:t xml:space="preserve">上述评分项中所称“瑕疵”是指</w:t>
      </w:r>
      <w:r>
        <w:rPr>
          <w:rFonts w:hint="eastAsia" w:ascii="宋体" w:hAnsi="宋体"/>
          <w:b/>
          <w:bCs w:val="0"/>
          <w:sz w:val="24"/>
          <w:highlight w:val="none"/>
          <w:lang w:eastAsia="zh-CN"/>
        </w:rPr>
        <w:t xml:space="preserve">：</w:t>
      </w:r>
      <w:r>
        <w:rPr>
          <w:rFonts w:hint="eastAsia" w:ascii="宋体" w:hAnsi="宋体"/>
          <w:b/>
          <w:bCs w:val="0"/>
          <w:sz w:val="24"/>
          <w:highlight w:val="none"/>
        </w:rPr>
        <w:t xml:space="preserve">内容缺项、不完整或缺少关键点</w:t>
      </w:r>
      <w:r>
        <w:rPr>
          <w:rFonts w:hint="eastAsia" w:ascii="宋体" w:hAnsi="宋体"/>
          <w:b/>
          <w:bCs w:val="0"/>
          <w:sz w:val="24"/>
          <w:highlight w:val="none"/>
          <w:lang w:eastAsia="zh-CN"/>
        </w:rPr>
        <w:t xml:space="preserve">；</w:t>
      </w:r>
      <w:r>
        <w:rPr>
          <w:rFonts w:hint="eastAsia" w:ascii="宋体" w:hAnsi="宋体"/>
          <w:b/>
          <w:bCs w:val="0"/>
          <w:sz w:val="24"/>
          <w:highlight w:val="none"/>
        </w:rPr>
        <w:t xml:space="preserve">非专门针对本项目或不适用本项目特性、套用其他项目内容</w:t>
      </w:r>
      <w:r>
        <w:rPr>
          <w:rFonts w:hint="eastAsia" w:ascii="宋体" w:hAnsi="宋体"/>
          <w:b/>
          <w:bCs w:val="0"/>
          <w:sz w:val="24"/>
          <w:highlight w:val="none"/>
          <w:lang w:eastAsia="zh-CN"/>
        </w:rPr>
        <w:t xml:space="preserve">；</w:t>
      </w:r>
      <w:r>
        <w:rPr>
          <w:rFonts w:hint="eastAsia" w:ascii="宋体" w:hAnsi="宋体"/>
          <w:b/>
          <w:bCs w:val="0"/>
          <w:sz w:val="24"/>
          <w:highlight w:val="none"/>
        </w:rPr>
        <w:t xml:space="preserve">对同一问题前后描述矛盾</w:t>
      </w:r>
      <w:r>
        <w:rPr>
          <w:rFonts w:hint="eastAsia" w:ascii="宋体" w:hAnsi="宋体"/>
          <w:b/>
          <w:bCs w:val="0"/>
          <w:sz w:val="24"/>
          <w:highlight w:val="none"/>
          <w:lang w:eastAsia="zh-CN"/>
        </w:rPr>
        <w:t xml:space="preserve">；</w:t>
      </w:r>
      <w:r>
        <w:rPr>
          <w:rFonts w:hint="eastAsia" w:ascii="宋体" w:hAnsi="宋体"/>
          <w:b/>
          <w:bCs w:val="0"/>
          <w:sz w:val="24"/>
          <w:highlight w:val="none"/>
        </w:rPr>
        <w:t xml:space="preserve">存在逻辑漏洞、科学原理或常识错误</w:t>
      </w:r>
      <w:r>
        <w:rPr>
          <w:rFonts w:hint="eastAsia" w:ascii="宋体" w:hAnsi="宋体"/>
          <w:b/>
          <w:bCs w:val="0"/>
          <w:sz w:val="24"/>
          <w:highlight w:val="none"/>
          <w:lang w:eastAsia="zh-CN"/>
        </w:rPr>
        <w:t xml:space="preserve">；</w:t>
      </w:r>
      <w:r>
        <w:rPr>
          <w:rFonts w:hint="eastAsia" w:ascii="宋体" w:hAnsi="宋体"/>
          <w:b/>
          <w:bCs w:val="0"/>
          <w:sz w:val="24"/>
          <w:highlight w:val="none"/>
        </w:rPr>
        <w:t xml:space="preserve">不利于本项目目标的实现、现有技术条件下不可能出现的情形等任意一种情形。</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Times New Roman"/>
          <w:bCs/>
          <w:color w:val="auto"/>
          <w:sz w:val="24"/>
          <w:szCs w:val="24"/>
          <w:highlight w:val="none"/>
          <w:lang w:eastAsia="zh-CN"/>
        </w:rPr>
        <w:outlineLvl w:val="0"/>
      </w:pPr>
      <w:r>
        <w:rPr>
          <w:rFonts w:hint="eastAsia" w:ascii="宋体" w:hAnsi="宋体" w:eastAsia="宋体" w:cs="Times New Roman"/>
          <w:bCs/>
          <w:color w:val="auto"/>
          <w:sz w:val="24"/>
          <w:szCs w:val="24"/>
          <w:highlight w:val="none"/>
        </w:rPr>
        <w:t xml:space="preserve">评分办法及评分细则的解释权</w:t>
      </w:r>
      <w:r>
        <w:rPr>
          <w:rFonts w:hint="eastAsia" w:ascii="宋体" w:hAnsi="宋体" w:cs="Times New Roman"/>
          <w:bCs/>
          <w:color w:val="auto"/>
          <w:sz w:val="24"/>
          <w:szCs w:val="24"/>
          <w:highlight w:val="none"/>
          <w:lang w:eastAsia="zh-CN"/>
        </w:rPr>
        <w:t xml:space="preserve">属于</w:t>
      </w:r>
      <w:r>
        <w:rPr>
          <w:rFonts w:hint="eastAsia" w:ascii="宋体" w:hAnsi="宋体" w:eastAsia="宋体" w:cs="Times New Roman"/>
          <w:bCs/>
          <w:color w:val="auto"/>
          <w:sz w:val="24"/>
          <w:szCs w:val="24"/>
          <w:highlight w:val="none"/>
        </w:rPr>
        <w:t xml:space="preserve">采购人。未列入本评分细则的其他条件不作为评分内容。除技术文件编制粗糙、缺漏项较多的外，当技术文件所列项出现某小项漏项的则该项不得分。（取所有评委打分分值的平均值）。</w:t>
      </w:r>
      <w:r/>
    </w:p>
    <w:p>
      <w:pPr>
        <w:ind w:firstLine="480"/>
        <w:spacing w:line="360" w:lineRule="auto"/>
        <w:shd w:val="clear" w:color="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（十一）定标：</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评标委员会根据招标文件规定的评标方法和评标标准进行评审，按招标文件的要求依法确定中标供应商。</w:t>
      </w:r>
      <w:r>
        <w:rPr>
          <w:rFonts w:hint="eastAsia" w:ascii="宋体" w:hAnsi="宋体"/>
          <w:bCs/>
          <w:color w:val="auto"/>
          <w:sz w:val="24"/>
          <w:szCs w:val="24"/>
          <w:highlight w:val="none"/>
          <w:lang w:eastAsia="zh-CN"/>
        </w:rPr>
        <w:t xml:space="preserve">涵熙（苏州）工程顾问有限公司</w:t>
      </w:r>
      <w:r>
        <w:rPr>
          <w:rFonts w:hint="eastAsia" w:ascii="宋体" w:hAnsi="宋体"/>
          <w:bCs/>
          <w:color w:val="auto"/>
          <w:sz w:val="24"/>
          <w:szCs w:val="24"/>
          <w:highlight w:val="none"/>
        </w:rPr>
        <w:t xml:space="preserve">将在江苏政府采购网发布中标公告。如有质疑，应在法定质疑期限内，即中标公告期限届满之日起7个工作日内，以书面形式（原件）送达</w:t>
      </w:r>
      <w:r>
        <w:rPr>
          <w:rFonts w:hint="eastAsia" w:ascii="宋体" w:hAnsi="宋体"/>
          <w:bCs/>
          <w:color w:val="auto"/>
          <w:sz w:val="24"/>
          <w:szCs w:val="24"/>
          <w:highlight w:val="none"/>
          <w:lang w:eastAsia="zh-CN"/>
        </w:rPr>
        <w:t xml:space="preserve">涵熙（苏州）工程顾问有限公司</w:t>
      </w:r>
      <w:r>
        <w:rPr>
          <w:rFonts w:hint="eastAsia" w:ascii="宋体" w:hAnsi="宋体"/>
          <w:bCs/>
          <w:color w:val="auto"/>
          <w:sz w:val="24"/>
          <w:szCs w:val="24"/>
          <w:highlight w:val="none"/>
        </w:rPr>
        <w:t xml:space="preserve">，并且针对同一采购程序环节的质疑，须在法定质疑期内一次性提出。质疑函的质疑事项应具体、明确，并有必要的事实依据和法律依据（格式详见中国政府采购网《</w:t>
      </w:r>
      <w:r>
        <w:rPr>
          <w:rFonts w:hint="eastAsia" w:ascii="宋体" w:hAnsi="宋体"/>
          <w:bCs/>
          <w:color w:val="auto"/>
          <w:sz w:val="24"/>
          <w:szCs w:val="24"/>
          <w:highlight w:val="none"/>
        </w:rPr>
        <w:fldChar w:fldCharType="begin"/>
      </w:r>
      <w:r>
        <w:rPr>
          <w:rFonts w:hint="eastAsia" w:ascii="宋体" w:hAnsi="宋体"/>
          <w:bCs/>
          <w:color w:val="auto"/>
          <w:sz w:val="24"/>
          <w:szCs w:val="24"/>
          <w:highlight w:val="none"/>
        </w:rPr>
        <w:instrText xml:space="preserve"> HYPERLINK "http://download.ccgp.gov.cn/2018/zhiyihanfanben.zip" \t "_blank" </w:instrText>
      </w:r>
      <w:r>
        <w:rPr>
          <w:rFonts w:hint="eastAsia" w:ascii="宋体" w:hAnsi="宋体"/>
          <w:bCs/>
          <w:color w:val="auto"/>
          <w:sz w:val="24"/>
          <w:szCs w:val="24"/>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涵熙（苏州）工程顾问有限公司</w:t>
      </w:r>
      <w:r>
        <w:rPr>
          <w:rFonts w:hint="eastAsia" w:ascii="宋体" w:hAnsi="宋体"/>
          <w:bCs/>
          <w:color w:val="auto"/>
          <w:sz w:val="24"/>
          <w:szCs w:val="24"/>
          <w:highlight w:val="none"/>
        </w:rPr>
        <w:t xml:space="preserve">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涵熙（苏州）工程顾问有限公司</w:t>
      </w:r>
      <w:r>
        <w:rPr>
          <w:rFonts w:hint="eastAsia" w:ascii="宋体" w:hAnsi="宋体"/>
          <w:bCs/>
          <w:color w:val="auto"/>
          <w:sz w:val="24"/>
          <w:szCs w:val="24"/>
          <w:highlight w:val="none"/>
        </w:rPr>
        <w:t xml:space="preserve">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涵熙（苏州）工程顾问有限公司</w:t>
      </w:r>
      <w:r>
        <w:rPr>
          <w:rFonts w:hint="eastAsia" w:ascii="宋体" w:hAnsi="宋体"/>
          <w:bCs/>
          <w:color w:val="auto"/>
          <w:sz w:val="24"/>
          <w:szCs w:val="24"/>
          <w:highlight w:val="none"/>
        </w:rPr>
        <w:t xml:space="preserve">向中标供应商</w:t>
      </w:r>
      <w:r>
        <w:rPr>
          <w:rFonts w:hint="eastAsia" w:ascii="宋体" w:hAnsi="宋体"/>
          <w:bCs/>
          <w:color w:val="auto"/>
          <w:sz w:val="24"/>
          <w:szCs w:val="24"/>
          <w:highlight w:val="none"/>
          <w:lang w:eastAsia="zh-CN"/>
        </w:rPr>
        <w:t xml:space="preserve">发出</w:t>
      </w:r>
      <w:r>
        <w:rPr>
          <w:rFonts w:hint="eastAsia" w:ascii="宋体" w:hAnsi="宋体"/>
          <w:bCs/>
          <w:color w:val="auto"/>
          <w:sz w:val="24"/>
          <w:szCs w:val="24"/>
          <w:highlight w:val="none"/>
        </w:rPr>
        <w:t xml:space="preserve">中标通知书。</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ascii="宋体"/>
          <w:bCs/>
          <w:color w:val="auto"/>
          <w:sz w:val="24"/>
          <w:szCs w:val="24"/>
          <w:highlight w:val="none"/>
        </w:rPr>
        <w:outlineLvl w:val="0"/>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投标供应商电子投标文件将作为电子档案保存。</w:t>
      </w:r>
      <w:r/>
    </w:p>
    <w:p>
      <w:pPr>
        <w:ind w:firstLine="480"/>
        <w:spacing w:line="360" w:lineRule="auto"/>
        <w:shd w:val="clear" w:color="auto"/>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（十二）</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废标的确认：</w:t>
      </w:r>
      <w:r/>
    </w:p>
    <w:p>
      <w:pPr>
        <w:ind w:left="0" w:firstLine="480"/>
        <w:keepLines w:val="0"/>
        <w:keepNext w:val="0"/>
        <w:pageBreakBefore w:val="0"/>
        <w:spacing w:line="360" w:lineRule="auto"/>
        <w:shd w:val="clear" w:color="auto"/>
        <w:widowControl w:val="off"/>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符合专业条件的</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或者对招标文件作出实质性响应的</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不足三家；</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出现影响采购公正的违法、违规行为；</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的报价均超过采购预算，采购人不能支付的；</w:t>
      </w:r>
      <w:r/>
    </w:p>
    <w:p>
      <w:pPr>
        <w:numPr>
          <w:ilvl w:val="0"/>
          <w:numId w:val="0"/>
        </w:numPr>
        <w:ind w:firstLine="480"/>
        <w:keepLines w:val="0"/>
        <w:keepNext w:val="0"/>
        <w:pageBreakBefore w:val="0"/>
        <w:spacing w:line="360" w:lineRule="auto"/>
        <w:shd w:val="clear" w:color="auto"/>
        <w:widowControl w:val="off"/>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因重大变故，采购任务取消。</w:t>
      </w:r>
      <w:r/>
    </w:p>
    <w:p>
      <w:pPr>
        <w:ind w:firstLine="480"/>
        <w:spacing w:line="360" w:lineRule="auto"/>
        <w:shd w:val="clear" w:color="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（十三）中标无效的确认：</w:t>
      </w:r>
      <w:r/>
    </w:p>
    <w:p>
      <w:pPr>
        <w:numPr>
          <w:ilvl w:val="0"/>
          <w:numId w:val="9"/>
        </w:numPr>
        <w:ind w:left="0" w:firstLine="523"/>
        <w:spacing w:line="360" w:lineRule="auto"/>
        <w:shd w:val="clear" w:color="auto"/>
        <w:tabs>
          <w:tab w:val="left" w:pos="420" w:leader="none"/>
          <w:tab w:val="left" w:pos="945" w:leader="none"/>
          <w:tab w:val="left" w:pos="1155" w:leader="none"/>
          <w:tab w:val="clear" w:pos="1710"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9"/>
        </w:numPr>
        <w:ind w:left="0" w:firstLine="523"/>
        <w:spacing w:line="360" w:lineRule="auto"/>
        <w:shd w:val="clear" w:color="auto"/>
        <w:tabs>
          <w:tab w:val="left" w:pos="420" w:leader="none"/>
          <w:tab w:val="left" w:pos="945" w:leader="none"/>
          <w:tab w:val="left" w:pos="1155" w:leader="none"/>
          <w:tab w:val="clear" w:pos="1710" w:leader="none"/>
        </w:tabs>
        <w:rPr>
          <w:rFonts w:ascii="宋体"/>
          <w:bCs/>
          <w:color w:val="auto"/>
          <w:sz w:val="24"/>
          <w:szCs w:val="24"/>
          <w:highlight w:val="none"/>
        </w:rPr>
      </w:pPr>
      <w:r>
        <w:rPr>
          <w:rFonts w:hint="eastAsia" w:ascii="宋体" w:hAnsi="宋体"/>
          <w:bCs/>
          <w:color w:val="auto"/>
          <w:sz w:val="24"/>
          <w:szCs w:val="24"/>
          <w:highlight w:val="none"/>
        </w:rPr>
        <w:t xml:space="preserve">采取不正当手段诋毁、排挤其他</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的；</w:t>
      </w:r>
      <w:r/>
    </w:p>
    <w:p>
      <w:pPr>
        <w:numPr>
          <w:ilvl w:val="0"/>
          <w:numId w:val="9"/>
        </w:numPr>
        <w:ind w:left="0" w:firstLine="523"/>
        <w:spacing w:line="360" w:lineRule="auto"/>
        <w:shd w:val="clear" w:color="auto"/>
        <w:tabs>
          <w:tab w:val="left" w:pos="420" w:leader="none"/>
          <w:tab w:val="left" w:pos="945" w:leader="none"/>
          <w:tab w:val="left" w:pos="1155" w:leader="none"/>
          <w:tab w:val="clear" w:pos="1710" w:leader="none"/>
        </w:tabs>
        <w:rPr>
          <w:rFonts w:ascii="宋体"/>
          <w:bCs/>
          <w:color w:val="auto"/>
          <w:sz w:val="24"/>
          <w:szCs w:val="24"/>
          <w:highlight w:val="none"/>
        </w:rPr>
      </w:pPr>
      <w:r>
        <w:rPr>
          <w:rFonts w:hint="eastAsia" w:ascii="宋体" w:hAnsi="宋体"/>
          <w:bCs/>
          <w:color w:val="auto"/>
          <w:sz w:val="24"/>
          <w:szCs w:val="24"/>
          <w:highlight w:val="none"/>
        </w:rPr>
        <w:t xml:space="preserve">与招标采购单位、其他</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恶意串通的；</w:t>
      </w:r>
      <w:r/>
    </w:p>
    <w:p>
      <w:pPr>
        <w:numPr>
          <w:ilvl w:val="2"/>
          <w:numId w:val="10"/>
        </w:numPr>
        <w:ind w:left="0" w:firstLine="523"/>
        <w:spacing w:line="360" w:lineRule="auto"/>
        <w:shd w:val="clear" w:color="auto"/>
        <w:tabs>
          <w:tab w:val="left" w:pos="420" w:leader="none"/>
          <w:tab w:val="left" w:pos="945" w:leader="none"/>
          <w:tab w:val="clear" w:pos="11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2"/>
          <w:numId w:val="10"/>
        </w:numPr>
        <w:ind w:left="0" w:firstLine="523"/>
        <w:spacing w:line="360" w:lineRule="auto"/>
        <w:shd w:val="clear" w:color="auto"/>
        <w:tabs>
          <w:tab w:val="left" w:pos="420" w:leader="none"/>
          <w:tab w:val="left" w:pos="945" w:leader="none"/>
          <w:tab w:val="clear" w:pos="11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10"/>
        </w:numPr>
        <w:ind w:left="0" w:firstLine="523"/>
        <w:spacing w:line="360" w:lineRule="auto"/>
        <w:shd w:val="clear" w:color="auto"/>
        <w:tabs>
          <w:tab w:val="left" w:pos="420" w:leader="none"/>
          <w:tab w:val="left" w:pos="945" w:leader="none"/>
          <w:tab w:val="clear" w:pos="11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360" w:lineRule="auto"/>
        <w:shd w:val="clear" w:color="auto"/>
        <w:tabs>
          <w:tab w:val="left" w:pos="945"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shd w:val="clear" w:color="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（十四）签订、履行合同：</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lang w:eastAsia="zh-CN"/>
        </w:rPr>
        <w:t xml:space="preserve">涵熙（苏州）工程顾问有限公司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lang w:eastAsia="zh-CN"/>
        </w:rPr>
        <w:t xml:space="preserve">涵熙（苏州）工程顾问有限公司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w:t>
      </w:r>
      <w:r>
        <w:rPr>
          <w:rFonts w:hint="eastAsia" w:ascii="宋体" w:hAnsi="宋体"/>
          <w:bCs/>
          <w:color w:val="auto"/>
          <w:sz w:val="24"/>
          <w:szCs w:val="24"/>
          <w:highlight w:val="none"/>
          <w:lang w:eastAsia="zh-CN"/>
        </w:rPr>
        <w:t xml:space="preserve">做</w:t>
      </w:r>
      <w:r>
        <w:rPr>
          <w:rFonts w:ascii="宋体" w:hAnsi="宋体"/>
          <w:bCs/>
          <w:color w:val="auto"/>
          <w:sz w:val="24"/>
          <w:szCs w:val="24"/>
          <w:highlight w:val="none"/>
        </w:rPr>
        <w:t xml:space="preserve">任何修改。</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中标供应商</w:t>
      </w:r>
      <w:r>
        <w:rPr>
          <w:rFonts w:hint="eastAsia" w:ascii="宋体" w:hAnsi="宋体"/>
          <w:bCs/>
          <w:color w:val="auto"/>
          <w:sz w:val="24"/>
          <w:szCs w:val="24"/>
          <w:highlight w:val="none"/>
        </w:rPr>
        <w:t xml:space="preserve">非因不可抗力未履行招、投标文件和合同规定的义务，一经查实，</w:t>
      </w:r>
      <w:r>
        <w:rPr>
          <w:rFonts w:hint="eastAsia" w:ascii="宋体" w:hAnsi="宋体"/>
          <w:color w:val="auto"/>
          <w:sz w:val="24"/>
          <w:highlight w:val="none"/>
          <w:lang w:eastAsia="zh-CN"/>
        </w:rPr>
        <w:t xml:space="preserve">涵熙（苏州）工程顾问有限公司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shd w:val="clear" w:color="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（十五）注意事项：</w:t>
      </w:r>
      <w:r/>
    </w:p>
    <w:p>
      <w:pPr>
        <w:ind w:firstLine="480"/>
        <w:spacing w:line="360" w:lineRule="auto"/>
        <w:shd w:val="clear" w:color="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10"/>
        </w:numPr>
        <w:ind w:left="0" w:firstLine="523"/>
        <w:spacing w:line="360" w:lineRule="auto"/>
        <w:shd w:val="clear" w:color="auto"/>
        <w:tabs>
          <w:tab w:val="left" w:pos="735" w:leader="none"/>
          <w:tab w:val="left" w:pos="945" w:leader="none"/>
          <w:tab w:val="left" w:pos="1155" w:leader="none"/>
          <w:tab w:val="clear" w:pos="1830" w:leader="none"/>
        </w:tabs>
        <w:rPr>
          <w:rFonts w:ascii="宋体"/>
          <w:bCs/>
          <w:color w:val="auto"/>
          <w:sz w:val="24"/>
          <w:szCs w:val="24"/>
          <w:highlight w:val="none"/>
        </w:rPr>
      </w:pPr>
      <w:r>
        <w:rPr>
          <w:rFonts w:hint="eastAsia" w:ascii="宋体" w:hAnsi="宋体"/>
          <w:bCs/>
          <w:color w:val="auto"/>
          <w:sz w:val="24"/>
          <w:szCs w:val="24"/>
          <w:highlight w:val="none"/>
        </w:rPr>
        <w:t xml:space="preserve">中标后无正当理由不与采购人签订合同的；</w:t>
      </w:r>
      <w:r/>
    </w:p>
    <w:p>
      <w:pPr>
        <w:numPr>
          <w:ilvl w:val="3"/>
          <w:numId w:val="10"/>
        </w:numPr>
        <w:ind w:left="0" w:firstLine="523"/>
        <w:spacing w:line="360" w:lineRule="auto"/>
        <w:shd w:val="clear" w:color="auto"/>
        <w:tabs>
          <w:tab w:val="left" w:pos="735" w:leader="none"/>
          <w:tab w:val="left" w:pos="945" w:leader="none"/>
          <w:tab w:val="left" w:pos="1155" w:leader="none"/>
          <w:tab w:val="clear" w:pos="1830" w:leader="none"/>
        </w:tabs>
        <w:rPr>
          <w:rFonts w:ascii="宋体"/>
          <w:bCs/>
          <w:color w:val="auto"/>
          <w:sz w:val="24"/>
          <w:szCs w:val="24"/>
          <w:highlight w:val="none"/>
        </w:rPr>
      </w:pP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10"/>
        </w:numPr>
        <w:ind w:left="0" w:firstLine="523"/>
        <w:spacing w:line="360" w:lineRule="auto"/>
        <w:shd w:val="clear" w:color="auto"/>
        <w:tabs>
          <w:tab w:val="left" w:pos="735" w:leader="none"/>
          <w:tab w:val="left" w:pos="945" w:leader="none"/>
          <w:tab w:val="left" w:pos="1155" w:leader="none"/>
          <w:tab w:val="clear" w:pos="1830" w:leader="none"/>
        </w:tabs>
        <w:rPr>
          <w:rFonts w:ascii="宋体"/>
          <w:bCs/>
          <w:color w:val="auto"/>
          <w:sz w:val="24"/>
          <w:szCs w:val="24"/>
          <w:highlight w:val="none"/>
        </w:rPr>
      </w:pPr>
      <w:r>
        <w:rPr>
          <w:rFonts w:hint="eastAsia" w:ascii="宋体" w:hAnsi="宋体"/>
          <w:bCs/>
          <w:color w:val="auto"/>
          <w:sz w:val="24"/>
          <w:szCs w:val="24"/>
          <w:highlight w:val="none"/>
        </w:rPr>
        <w:t xml:space="preserve">拒绝履行合同义务的。</w:t>
      </w:r>
      <w:r/>
    </w:p>
    <w:p>
      <w:pPr>
        <w:ind w:firstLine="480"/>
        <w:spacing w:line="360" w:lineRule="auto"/>
        <w:shd w:val="clear" w:color="auto"/>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（十六）中标服务费：</w:t>
      </w:r>
      <w:r/>
    </w:p>
    <w:p>
      <w:pPr>
        <w:numPr>
          <w:ilvl w:val="1"/>
          <w:numId w:val="0"/>
        </w:numPr>
        <w:ind w:firstLine="525"/>
        <w:spacing w:line="360" w:lineRule="auto"/>
        <w:shd w:val="clear" w:color="auto"/>
        <w:tabs>
          <w:tab w:val="left" w:pos="525" w:leader="none"/>
          <w:tab w:val="left" w:pos="630" w:leader="none"/>
          <w:tab w:val="left" w:pos="73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1．招标代理服务费按</w:t>
      </w:r>
      <w:r>
        <w:rPr>
          <w:rFonts w:hint="eastAsia" w:ascii="宋体" w:hAnsi="宋体" w:cs="Times New Roman"/>
          <w:bCs/>
          <w:color w:val="auto"/>
          <w:sz w:val="24"/>
          <w:szCs w:val="24"/>
          <w:highlight w:val="none"/>
          <w:lang w:val="en-US" w:eastAsia="zh-CN"/>
        </w:rPr>
        <w:t xml:space="preserve">各标段</w:t>
      </w:r>
      <w:r>
        <w:rPr>
          <w:rFonts w:hint="eastAsia" w:ascii="宋体" w:hAnsi="宋体" w:eastAsia="宋体" w:cs="Times New Roman"/>
          <w:bCs/>
          <w:color w:val="auto"/>
          <w:sz w:val="24"/>
          <w:szCs w:val="24"/>
          <w:highlight w:val="none"/>
        </w:rPr>
        <w:t xml:space="preserve">中标价为计费基础，</w:t>
      </w:r>
      <w:r>
        <w:rPr>
          <w:rFonts w:hint="eastAsia" w:ascii="宋体" w:hAnsi="宋体" w:eastAsia="宋体" w:cs="Times New Roman"/>
          <w:bCs/>
          <w:color w:val="auto"/>
          <w:sz w:val="24"/>
          <w:szCs w:val="24"/>
          <w:highlight w:val="none"/>
          <w:lang w:val="en-US" w:eastAsia="zh-CN"/>
        </w:rPr>
        <w:t xml:space="preserve">100万以下1.5%，100万-500万0.8%，500万-1000万0.45%，</w:t>
      </w:r>
      <w:r>
        <w:rPr>
          <w:rFonts w:hint="eastAsia" w:ascii="宋体" w:hAnsi="宋体" w:cs="Times New Roman"/>
          <w:bCs/>
          <w:color w:val="auto"/>
          <w:sz w:val="24"/>
          <w:szCs w:val="24"/>
          <w:highlight w:val="none"/>
          <w:lang w:val="en-US" w:eastAsia="zh-CN"/>
        </w:rPr>
        <w:t xml:space="preserve">1000万-5000万</w:t>
      </w:r>
      <w:r>
        <w:rPr>
          <w:rFonts w:hint="eastAsia" w:ascii="宋体" w:hAnsi="宋体" w:eastAsia="宋体" w:cs="Times New Roman"/>
          <w:bCs/>
          <w:color w:val="auto"/>
          <w:sz w:val="24"/>
          <w:szCs w:val="24"/>
          <w:highlight w:val="none"/>
        </w:rPr>
        <w:t xml:space="preserve">元0.25%， 5000</w:t>
      </w:r>
      <w:r>
        <w:rPr>
          <w:rFonts w:hint="eastAsia" w:ascii="宋体" w:hAnsi="宋体" w:cs="Times New Roman"/>
          <w:bCs/>
          <w:color w:val="auto"/>
          <w:sz w:val="24"/>
          <w:szCs w:val="24"/>
          <w:highlight w:val="none"/>
          <w:lang w:val="en-US" w:eastAsia="zh-CN"/>
        </w:rPr>
        <w:t xml:space="preserve">万</w:t>
      </w:r>
      <w:r>
        <w:rPr>
          <w:rFonts w:hint="eastAsia" w:ascii="宋体" w:hAnsi="宋体" w:eastAsia="宋体" w:cs="Times New Roman"/>
          <w:bCs/>
          <w:color w:val="auto"/>
          <w:sz w:val="24"/>
          <w:szCs w:val="24"/>
          <w:highlight w:val="none"/>
        </w:rPr>
        <w:t xml:space="preserve">-10000万元0.1%，</w:t>
      </w:r>
      <w:r>
        <w:rPr>
          <w:rFonts w:hint="eastAsia" w:ascii="宋体" w:hAnsi="宋体" w:eastAsia="宋体" w:cs="Times New Roman"/>
          <w:bCs/>
          <w:color w:val="auto"/>
          <w:sz w:val="24"/>
          <w:szCs w:val="24"/>
          <w:highlight w:val="none"/>
          <w:lang w:val="en-US" w:eastAsia="zh-CN"/>
        </w:rPr>
        <w:t xml:space="preserve">打7折</w:t>
      </w:r>
      <w:r>
        <w:rPr>
          <w:rFonts w:hint="eastAsia" w:ascii="宋体" w:hAnsi="宋体" w:eastAsia="宋体" w:cs="Times New Roman"/>
          <w:bCs/>
          <w:color w:val="auto"/>
          <w:sz w:val="24"/>
          <w:szCs w:val="24"/>
          <w:highlight w:val="none"/>
        </w:rPr>
        <w:t xml:space="preserve">计取。招标代理服务收费采用差额定率累进计算方式。</w:t>
      </w:r>
      <w:r/>
    </w:p>
    <w:p>
      <w:pPr>
        <w:numPr>
          <w:ilvl w:val="1"/>
          <w:numId w:val="0"/>
        </w:numPr>
        <w:ind w:firstLine="525"/>
        <w:spacing w:line="360" w:lineRule="auto"/>
        <w:shd w:val="clear" w:color="auto"/>
        <w:tabs>
          <w:tab w:val="left" w:pos="525" w:leader="none"/>
          <w:tab w:val="left" w:pos="630" w:leader="none"/>
          <w:tab w:val="left" w:pos="73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 开具中标通知书时</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招标代理费由供应商向采购代理机构一次性付清。采购代理机构出具涵熙（苏州）工程顾问有限公司增值税专用发票。</w:t>
      </w:r>
      <w:r/>
    </w:p>
    <w:p>
      <w:pPr>
        <w:numPr>
          <w:ilvl w:val="1"/>
          <w:numId w:val="0"/>
        </w:numPr>
        <w:ind w:firstLine="525"/>
        <w:spacing w:line="360" w:lineRule="auto"/>
        <w:shd w:val="clear" w:color="auto"/>
        <w:tabs>
          <w:tab w:val="left" w:pos="525" w:leader="none"/>
          <w:tab w:val="left" w:pos="630" w:leader="none"/>
          <w:tab w:val="left" w:pos="735" w:leader="none"/>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（十七）合同融资、履约担保</w:t>
      </w:r>
      <w:r/>
    </w:p>
    <w:p>
      <w:pPr>
        <w:numPr>
          <w:ilvl w:val="1"/>
          <w:numId w:val="0"/>
        </w:numPr>
        <w:ind w:firstLine="525"/>
        <w:spacing w:line="360" w:lineRule="auto"/>
        <w:shd w:val="clear" w:color="auto"/>
        <w:tabs>
          <w:tab w:val="left" w:pos="525" w:leader="none"/>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1.根据国家扶持中小企业的有关政策，本次采购项目中标的供应商，如需要政府采购合同融资，请按锡财购</w:t>
      </w:r>
      <w:r>
        <w:rPr>
          <w:rFonts w:hint="eastAsia" w:ascii="宋体" w:hAnsi="宋体"/>
          <w:bCs/>
          <w:color w:val="auto"/>
          <w:sz w:val="24"/>
          <w:szCs w:val="24"/>
          <w:highlight w:val="none"/>
          <w:lang w:eastAsia="zh-CN"/>
        </w:rPr>
        <w:t xml:space="preserve">〔2020〕17号</w:t>
      </w:r>
      <w:r>
        <w:rPr>
          <w:rFonts w:hint="eastAsia" w:ascii="宋体" w:hAnsi="宋体"/>
          <w:bCs/>
          <w:color w:val="auto"/>
          <w:sz w:val="24"/>
          <w:szCs w:val="24"/>
          <w:highlight w:val="none"/>
        </w:rPr>
        <w:t xml:space="preserve">文件执行。</w:t>
      </w:r>
      <w:r/>
    </w:p>
    <w:p>
      <w:pPr>
        <w:ind w:firstLine="480"/>
        <w:spacing w:line="360" w:lineRule="auto"/>
        <w:shd w:val="clear" w:color="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合同融资，是指参与政府采购的供应商，凭借中</w:t>
      </w:r>
      <w:r>
        <w:rPr>
          <w:rFonts w:hint="eastAsia" w:ascii="宋体" w:hAnsi="宋体"/>
          <w:bCs/>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shd w:val="clear" w:color="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numPr>
          <w:ilvl w:val="1"/>
          <w:numId w:val="0"/>
        </w:numPr>
        <w:ind w:firstLine="525"/>
        <w:spacing w:line="360" w:lineRule="auto"/>
        <w:shd w:val="clear" w:color="auto"/>
        <w:tabs>
          <w:tab w:val="left" w:pos="525" w:leader="none"/>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460" w:lineRule="exact"/>
        <w:shd w:val="clear" w:color="auto"/>
        <w:widowControl w:val="off"/>
        <w:rPr>
          <w:rFonts w:hint="eastAsia" w:cs="宋体" w:asciiTheme="minorEastAsia" w:hAnsiTheme="minorEastAsia" w:eastAsiaTheme="minorEastAsia"/>
          <w:color w:val="auto"/>
          <w:sz w:val="24"/>
          <w:szCs w:val="24"/>
          <w:highlight w:val="none"/>
        </w:rPr>
        <w:outlineLvl w:val="9"/>
      </w:pPr>
      <w:r>
        <w:rPr>
          <w:rFonts w:hint="eastAsia" w:ascii="宋体" w:hAnsi="宋体"/>
          <w:bCs/>
          <w:color w:val="auto"/>
          <w:sz w:val="24"/>
          <w:szCs w:val="24"/>
          <w:highlight w:val="none"/>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br w:type="page" w:clear="all"/>
      </w:r>
      <w:r/>
    </w:p>
    <w:p>
      <w:pPr>
        <w:ind w:firstLine="600"/>
        <w:jc w:val="center"/>
        <w:shd w:val="clear" w:color="auto" w:fill="auto"/>
        <w:rPr>
          <w:rFonts w:ascii="宋体" w:hAnsi="宋体" w:eastAsia="宋体" w:cs="黑体"/>
          <w:color w:val="auto"/>
          <w:sz w:val="30"/>
          <w:szCs w:val="30"/>
          <w:highlight w:val="none"/>
        </w:rPr>
      </w:pPr>
      <w:r>
        <w:rPr>
          <w:rFonts w:hint="eastAsia" w:cs="黑体" w:asciiTheme="minorEastAsia" w:hAnsiTheme="minorEastAsia" w:eastAsiaTheme="minorEastAsia"/>
          <w:color w:val="auto"/>
          <w:sz w:val="30"/>
          <w:szCs w:val="30"/>
          <w:highlight w:val="none"/>
        </w:rPr>
        <w:t xml:space="preserve">三、</w:t>
      </w:r>
      <w:r>
        <w:rPr>
          <w:rFonts w:hint="eastAsia" w:ascii="宋体" w:hAnsi="宋体" w:eastAsia="宋体" w:cs="黑体"/>
          <w:color w:val="auto"/>
          <w:sz w:val="30"/>
          <w:szCs w:val="30"/>
          <w:highlight w:val="none"/>
        </w:rPr>
        <w:t xml:space="preserve">采购需求</w:t>
      </w:r>
      <w:r/>
    </w:p>
    <w:p>
      <w:pPr>
        <w:ind w:firstLine="640"/>
        <w:jc w:val="center"/>
        <w:shd w:val="clear" w:color="auto"/>
        <w:rPr>
          <w:rFonts w:hint="eastAsia" w:cs="黑体" w:asciiTheme="minorEastAsia" w:hAnsiTheme="minorEastAsia" w:eastAsiaTheme="minorEastAsia"/>
          <w:color w:val="auto"/>
          <w:sz w:val="32"/>
          <w:szCs w:val="32"/>
          <w:highlight w:val="none"/>
        </w:rPr>
      </w:pPr>
      <w:r>
        <w:rPr>
          <w:rFonts w:hint="eastAsia" w:cs="黑体" w:asciiTheme="minorEastAsia" w:hAnsiTheme="minorEastAsia" w:eastAsiaTheme="minorEastAsia"/>
          <w:color w:val="auto"/>
          <w:sz w:val="32"/>
          <w:szCs w:val="32"/>
          <w:highlight w:val="none"/>
        </w:rPr>
      </w:r>
      <w:r/>
    </w:p>
    <w:p>
      <w:pPr>
        <w:ind w:firstLine="482"/>
        <w:jc w:val="both"/>
        <w:keepLines w:val="0"/>
        <w:keepNext w:val="0"/>
        <w:pageBreakBefore w:val="0"/>
        <w:spacing w:line="360" w:lineRule="auto"/>
        <w:tabs>
          <w:tab w:val="left" w:pos="3144" w:leader="none"/>
        </w:tabs>
        <w:rPr>
          <w:rFonts w:hint="default"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一、采购标的需实现的功能或者目标，以及为落实政府采购政策需满足的要求</w:t>
      </w:r>
      <w:r>
        <w:rPr>
          <w:rFonts w:hint="eastAsia" w:ascii="宋体" w:hAnsi="宋体" w:cs="宋体"/>
          <w:b/>
          <w:sz w:val="24"/>
          <w:szCs w:val="24"/>
          <w:highlight w:val="none"/>
          <w:lang w:eastAsia="zh-CN"/>
        </w:rPr>
        <w:t xml:space="preserve">：</w:t>
      </w:r>
      <w:r/>
    </w:p>
    <w:p>
      <w:pPr>
        <w:ind w:firstLine="480"/>
        <w:jc w:val="both"/>
        <w:keepLines w:val="0"/>
        <w:keepNext w:val="0"/>
        <w:pageBreakBefore w:val="0"/>
        <w:spacing w:line="360" w:lineRule="auto"/>
        <w:rPr>
          <w:rFonts w:hint="default" w:ascii="宋体" w:hAnsi="宋体" w:eastAsia="宋体" w:cs="Arial"/>
          <w:sz w:val="24"/>
          <w:szCs w:val="20"/>
          <w:highlight w:val="none"/>
        </w:rPr>
        <w:outlineLvl w:val="9"/>
      </w:pPr>
      <w:r>
        <w:rPr>
          <w:rFonts w:hint="eastAsia" w:ascii="宋体" w:hAnsi="宋体" w:eastAsia="宋体" w:cs="Arial"/>
          <w:sz w:val="24"/>
          <w:szCs w:val="20"/>
          <w:highlight w:val="none"/>
        </w:rPr>
        <w:t xml:space="preserve">1</w:t>
      </w:r>
      <w:r>
        <w:rPr>
          <w:rFonts w:hint="default" w:ascii="宋体" w:hAnsi="宋体" w:eastAsia="宋体" w:cs="Arial"/>
          <w:sz w:val="24"/>
          <w:szCs w:val="20"/>
          <w:highlight w:val="none"/>
        </w:rPr>
        <w:t xml:space="preserve">.</w:t>
      </w:r>
      <w:r>
        <w:rPr>
          <w:rFonts w:hint="eastAsia" w:ascii="宋体" w:hAnsi="宋体" w:eastAsia="宋体" w:cs="Arial"/>
          <w:sz w:val="24"/>
          <w:szCs w:val="20"/>
          <w:highlight w:val="none"/>
        </w:rPr>
        <w:t xml:space="preserve">采购标的需实现的功能或者目标：主要包括对新吴区已纳入区级管养的道路、桥梁（含桥栏杆、桥名牌、限载牌、防抛网）、高架声屏障等市政设施及养护责任期内新接管的市政设施的养护维修，区管桥梁的常规定期检测，区管道路的挖掘修复，养护责任期内紧急抢修、应急抢险、小中修等零星任务。</w:t>
      </w:r>
      <w:r/>
    </w:p>
    <w:p>
      <w:pPr>
        <w:ind w:firstLine="480"/>
        <w:jc w:val="left"/>
        <w:keepLines w:val="0"/>
        <w:keepNext w:val="0"/>
        <w:pageBreakBefore w:val="0"/>
        <w:spacing w:line="360" w:lineRule="auto"/>
        <w:rPr>
          <w:rFonts w:hint="default" w:ascii="宋体" w:hAnsi="宋体" w:eastAsia="宋体" w:cs="Arial"/>
          <w:sz w:val="24"/>
          <w:szCs w:val="20"/>
          <w:highlight w:val="none"/>
        </w:rPr>
        <w:outlineLvl w:val="9"/>
      </w:pPr>
      <w:r>
        <w:rPr>
          <w:rFonts w:hint="eastAsia" w:ascii="宋体" w:hAnsi="宋体" w:eastAsia="宋体" w:cs="Arial"/>
          <w:sz w:val="24"/>
          <w:szCs w:val="20"/>
          <w:highlight w:val="none"/>
        </w:rPr>
        <w:t xml:space="preserve">2</w:t>
      </w:r>
      <w:r>
        <w:rPr>
          <w:rFonts w:hint="default" w:ascii="宋体" w:hAnsi="宋体" w:eastAsia="宋体" w:cs="Arial"/>
          <w:sz w:val="24"/>
          <w:szCs w:val="20"/>
          <w:highlight w:val="none"/>
        </w:rPr>
        <w:t xml:space="preserve">.</w:t>
      </w:r>
      <w:r>
        <w:rPr>
          <w:rFonts w:hint="eastAsia" w:ascii="宋体" w:hAnsi="宋体" w:eastAsia="宋体" w:cs="Arial"/>
          <w:sz w:val="24"/>
          <w:szCs w:val="20"/>
          <w:highlight w:val="none"/>
        </w:rPr>
        <w:t xml:space="preserve">为落实政府采购政策需满足的要求：</w:t>
      </w:r>
      <w:r/>
    </w:p>
    <w:p>
      <w:pPr>
        <w:ind w:firstLine="480"/>
        <w:jc w:val="both"/>
        <w:keepLines w:val="0"/>
        <w:keepNext w:val="0"/>
        <w:pageBreakBefore w:val="0"/>
        <w:spacing w:line="360" w:lineRule="auto"/>
        <w:rPr>
          <w:rFonts w:hint="default" w:ascii="宋体" w:hAnsi="宋体" w:eastAsia="宋体" w:cs="宋体"/>
          <w:sz w:val="24"/>
          <w:szCs w:val="20"/>
          <w:highlight w:val="none"/>
        </w:rPr>
        <w:outlineLvl w:val="9"/>
      </w:pPr>
      <w:r>
        <w:rPr>
          <w:rFonts w:hint="eastAsia" w:ascii="宋体" w:hAnsi="宋体" w:eastAsia="宋体" w:cs="宋体"/>
          <w:sz w:val="24"/>
          <w:szCs w:val="20"/>
          <w:highlight w:val="none"/>
        </w:rPr>
        <w:t xml:space="preserve">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p>
    <w:p>
      <w:pPr>
        <w:ind w:firstLine="482"/>
        <w:jc w:val="both"/>
        <w:keepLines w:val="0"/>
        <w:keepNext w:val="0"/>
        <w:pageBreakBefore w:val="0"/>
        <w:spacing w:line="360" w:lineRule="auto"/>
        <w:rPr>
          <w:rFonts w:hint="default" w:ascii="宋体" w:hAnsi="宋体" w:eastAsia="宋体" w:cs="Arial"/>
          <w:b/>
          <w:sz w:val="24"/>
          <w:szCs w:val="20"/>
          <w:highlight w:val="none"/>
        </w:rPr>
        <w:outlineLvl w:val="9"/>
      </w:pPr>
      <w:r>
        <w:rPr>
          <w:rFonts w:hint="eastAsia" w:ascii="宋体" w:hAnsi="宋体" w:eastAsia="宋体" w:cs="Arial"/>
          <w:b/>
          <w:sz w:val="24"/>
          <w:szCs w:val="20"/>
          <w:highlight w:val="none"/>
        </w:rPr>
        <w:t xml:space="preserve">二、本项目需执行的国家相关标准、行业标准、地方标准或者其他标准、规范：</w:t>
      </w:r>
      <w:r/>
    </w:p>
    <w:p>
      <w:pPr>
        <w:ind w:firstLine="480"/>
        <w:jc w:val="both"/>
        <w:keepLines w:val="0"/>
        <w:keepNext w:val="0"/>
        <w:pageBreakBefore w:val="0"/>
        <w:spacing w:line="360" w:lineRule="auto"/>
        <w:rPr>
          <w:rFonts w:hint="default" w:ascii="宋体" w:hAnsi="宋体" w:eastAsia="宋体" w:cs="Arial"/>
          <w:sz w:val="24"/>
          <w:szCs w:val="20"/>
          <w:highlight w:val="none"/>
        </w:rPr>
        <w:outlineLvl w:val="9"/>
      </w:pPr>
      <w:r>
        <w:rPr>
          <w:rFonts w:hint="eastAsia" w:ascii="宋体" w:hAnsi="宋体" w:eastAsia="宋体" w:cs="Arial"/>
          <w:sz w:val="24"/>
          <w:szCs w:val="20"/>
          <w:highlight w:val="none"/>
        </w:rPr>
        <w:t xml:space="preserve">1</w:t>
      </w:r>
      <w:r>
        <w:rPr>
          <w:rFonts w:hint="default" w:ascii="宋体" w:hAnsi="宋体" w:eastAsia="宋体" w:cs="Arial"/>
          <w:sz w:val="24"/>
          <w:szCs w:val="20"/>
          <w:highlight w:val="none"/>
        </w:rPr>
        <w:t xml:space="preserve">.</w:t>
      </w:r>
      <w:r>
        <w:rPr>
          <w:rFonts w:hint="eastAsia" w:ascii="宋体" w:hAnsi="宋体" w:eastAsia="宋体" w:cs="Arial"/>
          <w:sz w:val="24"/>
          <w:szCs w:val="20"/>
          <w:highlight w:val="none"/>
        </w:rPr>
        <w:t xml:space="preserve">《中华人民共和国政府采购法》</w:t>
      </w:r>
      <w:r/>
    </w:p>
    <w:p>
      <w:pPr>
        <w:ind w:firstLine="480"/>
        <w:jc w:val="both"/>
        <w:keepLines w:val="0"/>
        <w:keepNext w:val="0"/>
        <w:pageBreakBefore w:val="0"/>
        <w:spacing w:line="360" w:lineRule="auto"/>
        <w:rPr>
          <w:rFonts w:hint="default" w:ascii="宋体" w:hAnsi="宋体" w:eastAsia="宋体" w:cs="Arial"/>
          <w:sz w:val="24"/>
          <w:szCs w:val="20"/>
          <w:highlight w:val="none"/>
        </w:rPr>
        <w:outlineLvl w:val="9"/>
      </w:pPr>
      <w:r>
        <w:rPr>
          <w:rFonts w:hint="eastAsia" w:ascii="宋体" w:hAnsi="宋体" w:eastAsia="宋体" w:cs="Arial"/>
          <w:sz w:val="24"/>
          <w:szCs w:val="20"/>
          <w:highlight w:val="none"/>
        </w:rPr>
        <w:t xml:space="preserve">2.《江苏省工程建设管理条例》</w:t>
      </w:r>
      <w:r/>
    </w:p>
    <w:p>
      <w:pPr>
        <w:ind w:firstLine="480"/>
        <w:jc w:val="both"/>
        <w:keepLines w:val="0"/>
        <w:keepNext w:val="0"/>
        <w:pageBreakBefore w:val="0"/>
        <w:spacing w:line="360" w:lineRule="auto"/>
        <w:rPr>
          <w:rFonts w:hint="default" w:ascii="宋体" w:hAnsi="宋体" w:eastAsia="宋体" w:cs="Arial"/>
          <w:sz w:val="24"/>
          <w:szCs w:val="20"/>
          <w:highlight w:val="none"/>
        </w:rPr>
        <w:outlineLvl w:val="9"/>
      </w:pPr>
      <w:r>
        <w:rPr>
          <w:rFonts w:hint="eastAsia" w:ascii="宋体" w:hAnsi="宋体" w:eastAsia="宋体" w:cs="Arial"/>
          <w:sz w:val="24"/>
          <w:szCs w:val="20"/>
          <w:highlight w:val="none"/>
        </w:rPr>
        <w:t xml:space="preserve">3</w:t>
      </w:r>
      <w:r>
        <w:rPr>
          <w:rFonts w:hint="default" w:ascii="宋体" w:hAnsi="宋体" w:eastAsia="宋体" w:cs="Arial"/>
          <w:sz w:val="24"/>
          <w:szCs w:val="20"/>
          <w:highlight w:val="none"/>
        </w:rPr>
        <w:t xml:space="preserve">.</w:t>
      </w:r>
      <w:r>
        <w:rPr>
          <w:rFonts w:hint="eastAsia" w:ascii="宋体" w:hAnsi="宋体" w:eastAsia="宋体" w:cs="Arial"/>
          <w:sz w:val="24"/>
          <w:szCs w:val="20"/>
          <w:highlight w:val="none"/>
        </w:rPr>
        <w:t xml:space="preserve">《建设工程施工发包与承包价格管理暂行规定》</w:t>
      </w:r>
      <w:r/>
    </w:p>
    <w:p>
      <w:pPr>
        <w:ind w:firstLine="480"/>
        <w:jc w:val="both"/>
        <w:keepLines w:val="0"/>
        <w:keepNext w:val="0"/>
        <w:pageBreakBefore w:val="0"/>
        <w:spacing w:line="360" w:lineRule="auto"/>
        <w:rPr>
          <w:rFonts w:hint="default" w:ascii="宋体" w:hAnsi="宋体" w:eastAsia="宋体" w:cs="Arial"/>
          <w:sz w:val="24"/>
          <w:szCs w:val="20"/>
          <w:highlight w:val="none"/>
        </w:rPr>
        <w:outlineLvl w:val="9"/>
      </w:pPr>
      <w:r>
        <w:rPr>
          <w:rFonts w:hint="eastAsia" w:ascii="宋体" w:hAnsi="宋体" w:eastAsia="宋体" w:cs="Arial"/>
          <w:sz w:val="24"/>
          <w:szCs w:val="20"/>
          <w:highlight w:val="none"/>
        </w:rPr>
        <w:t xml:space="preserve">4</w:t>
      </w:r>
      <w:r>
        <w:rPr>
          <w:rFonts w:hint="default" w:ascii="宋体" w:hAnsi="宋体" w:eastAsia="宋体" w:cs="Arial"/>
          <w:sz w:val="24"/>
          <w:szCs w:val="20"/>
          <w:highlight w:val="none"/>
        </w:rPr>
        <w:t xml:space="preserve">.</w:t>
      </w:r>
      <w:r>
        <w:rPr>
          <w:rFonts w:hint="eastAsia" w:ascii="宋体" w:hAnsi="宋体" w:eastAsia="宋体" w:cs="Arial"/>
          <w:sz w:val="24"/>
          <w:szCs w:val="20"/>
          <w:highlight w:val="none"/>
        </w:rPr>
        <w:t xml:space="preserve">《工程量清单计价规范》</w:t>
      </w:r>
      <w:r/>
    </w:p>
    <w:p>
      <w:pPr>
        <w:ind w:firstLine="480"/>
        <w:jc w:val="both"/>
        <w:keepLines w:val="0"/>
        <w:keepNext w:val="0"/>
        <w:pageBreakBefore w:val="0"/>
        <w:spacing w:line="360" w:lineRule="auto"/>
        <w:rPr>
          <w:rFonts w:hint="eastAsia" w:ascii="宋体" w:hAnsi="宋体" w:eastAsia="宋体" w:cs="Arial"/>
          <w:sz w:val="24"/>
          <w:szCs w:val="20"/>
          <w:highlight w:val="none"/>
        </w:rPr>
        <w:outlineLvl w:val="9"/>
      </w:pPr>
      <w:r>
        <w:rPr>
          <w:rFonts w:hint="default" w:ascii="宋体" w:hAnsi="宋体" w:eastAsia="宋体" w:cs="Arial"/>
          <w:sz w:val="24"/>
          <w:szCs w:val="20"/>
          <w:highlight w:val="none"/>
        </w:rPr>
        <w:t xml:space="preserve">5.</w:t>
      </w:r>
      <w:r>
        <w:rPr>
          <w:rFonts w:hint="eastAsia" w:ascii="宋体" w:hAnsi="宋体" w:eastAsia="宋体" w:cs="Arial"/>
          <w:sz w:val="24"/>
          <w:szCs w:val="20"/>
          <w:highlight w:val="none"/>
        </w:rPr>
        <w:t xml:space="preserve">《建设工程质量管理条例》</w:t>
      </w:r>
      <w:r/>
    </w:p>
    <w:p>
      <w:pPr>
        <w:ind w:firstLine="480"/>
        <w:jc w:val="both"/>
        <w:keepLines w:val="0"/>
        <w:keepNext w:val="0"/>
        <w:pageBreakBefore w:val="0"/>
        <w:spacing w:line="360" w:lineRule="auto"/>
        <w:rPr>
          <w:rFonts w:hint="eastAsia" w:ascii="宋体" w:hAnsi="宋体" w:cs="Arial"/>
          <w:sz w:val="24"/>
          <w:szCs w:val="20"/>
          <w:highlight w:val="none"/>
          <w:lang w:val="en-US" w:eastAsia="zh-CN"/>
        </w:rPr>
        <w:outlineLvl w:val="9"/>
      </w:pPr>
      <w:r>
        <w:rPr>
          <w:rFonts w:hint="eastAsia" w:ascii="宋体" w:hAnsi="宋体" w:cs="Arial"/>
          <w:sz w:val="24"/>
          <w:szCs w:val="20"/>
          <w:highlight w:val="none"/>
          <w:lang w:val="en-US" w:eastAsia="zh-CN"/>
        </w:rPr>
        <w:t xml:space="preserve">6.《城市道路管理条例》（</w:t>
      </w:r>
      <w:r>
        <w:rPr>
          <w:rFonts w:hint="eastAsia" w:ascii="宋体" w:hAnsi="宋体" w:eastAsia="宋体" w:cs="Arial"/>
          <w:sz w:val="24"/>
          <w:szCs w:val="20"/>
          <w:highlight w:val="none"/>
          <w:shd w:val="clear" w:color="auto" w:fill="auto"/>
        </w:rPr>
        <w:t xml:space="preserve">国务院198号令</w:t>
      </w:r>
      <w:r>
        <w:rPr>
          <w:rFonts w:hint="eastAsia" w:ascii="宋体" w:hAnsi="宋体" w:cs="Arial"/>
          <w:sz w:val="24"/>
          <w:szCs w:val="20"/>
          <w:highlight w:val="none"/>
          <w:lang w:val="en-US" w:eastAsia="zh-CN"/>
        </w:rPr>
        <w:t xml:space="preserve">）</w:t>
      </w:r>
      <w:r/>
    </w:p>
    <w:p>
      <w:pPr>
        <w:ind w:firstLine="480"/>
        <w:jc w:val="both"/>
        <w:keepLines w:val="0"/>
        <w:keepNext w:val="0"/>
        <w:pageBreakBefore w:val="0"/>
        <w:spacing w:line="360" w:lineRule="auto"/>
        <w:rPr>
          <w:rFonts w:hint="eastAsia" w:ascii="宋体" w:hAnsi="宋体" w:eastAsia="宋体" w:cs="Arial"/>
          <w:sz w:val="24"/>
          <w:szCs w:val="20"/>
          <w:highlight w:val="none"/>
          <w:lang w:val="en-US" w:eastAsia="zh-CN"/>
        </w:rPr>
        <w:outlineLvl w:val="9"/>
      </w:pPr>
      <w:r>
        <w:rPr>
          <w:rFonts w:hint="eastAsia" w:ascii="宋体" w:hAnsi="宋体" w:cs="Arial"/>
          <w:sz w:val="24"/>
          <w:szCs w:val="20"/>
          <w:highlight w:val="none"/>
          <w:shd w:val="clear" w:color="auto"/>
          <w:lang w:val="en-US" w:eastAsia="zh-CN"/>
        </w:rPr>
        <w:t xml:space="preserve">7.</w:t>
      </w:r>
      <w:r>
        <w:rPr>
          <w:rFonts w:hint="eastAsia" w:ascii="宋体" w:hAnsi="宋体" w:eastAsia="宋体" w:cs="Arial"/>
          <w:sz w:val="24"/>
          <w:szCs w:val="20"/>
          <w:highlight w:val="none"/>
          <w:shd w:val="clear" w:color="auto" w:fill="auto"/>
        </w:rPr>
        <w:t xml:space="preserve">《城市桥梁检测和养护维修管理办法》</w:t>
      </w:r>
      <w:r>
        <w:rPr>
          <w:rFonts w:hint="eastAsia" w:ascii="宋体" w:hAnsi="宋体" w:eastAsia="宋体" w:cs="Arial"/>
          <w:sz w:val="24"/>
          <w:szCs w:val="20"/>
          <w:highlight w:val="none"/>
          <w:shd w:val="clear" w:color="auto" w:fill="auto"/>
          <w:lang w:eastAsia="zh-CN"/>
        </w:rPr>
        <w:t xml:space="preserve">（</w:t>
      </w:r>
      <w:r>
        <w:rPr>
          <w:rFonts w:hint="eastAsia" w:ascii="宋体" w:hAnsi="宋体" w:eastAsia="宋体" w:cs="Arial"/>
          <w:sz w:val="24"/>
          <w:szCs w:val="20"/>
          <w:highlight w:val="none"/>
          <w:shd w:val="clear" w:color="auto" w:fill="auto"/>
        </w:rPr>
        <w:t xml:space="preserve">建设部令第118号</w:t>
      </w:r>
      <w:r>
        <w:rPr>
          <w:rFonts w:hint="eastAsia" w:ascii="宋体" w:hAnsi="宋体" w:eastAsia="宋体" w:cs="Arial"/>
          <w:sz w:val="24"/>
          <w:szCs w:val="20"/>
          <w:highlight w:val="none"/>
          <w:shd w:val="clear" w:color="auto" w:fill="auto"/>
          <w:lang w:eastAsia="zh-CN"/>
        </w:rPr>
        <w:t xml:space="preserve">）</w:t>
      </w:r>
      <w:r/>
    </w:p>
    <w:p>
      <w:pPr>
        <w:ind w:firstLine="480"/>
        <w:jc w:val="both"/>
        <w:keepLines w:val="0"/>
        <w:keepNext w:val="0"/>
        <w:pageBreakBefore w:val="0"/>
        <w:spacing w:line="360" w:lineRule="auto"/>
        <w:rPr>
          <w:rFonts w:hint="default" w:ascii="宋体" w:hAnsi="宋体" w:eastAsia="宋体" w:cs="Arial"/>
          <w:sz w:val="24"/>
          <w:szCs w:val="20"/>
          <w:highlight w:val="none"/>
        </w:rPr>
        <w:outlineLvl w:val="9"/>
      </w:pPr>
      <w:r>
        <w:rPr>
          <w:rFonts w:hint="eastAsia" w:ascii="宋体" w:hAnsi="宋体" w:cs="Arial"/>
          <w:sz w:val="24"/>
          <w:szCs w:val="20"/>
          <w:highlight w:val="none"/>
          <w:lang w:val="en-US" w:eastAsia="zh-CN"/>
        </w:rPr>
        <w:t xml:space="preserve">8</w:t>
      </w:r>
      <w:r>
        <w:rPr>
          <w:rFonts w:hint="default" w:ascii="宋体" w:hAnsi="宋体" w:eastAsia="宋体" w:cs="Arial"/>
          <w:sz w:val="24"/>
          <w:szCs w:val="20"/>
          <w:highlight w:val="none"/>
        </w:rPr>
        <w:t xml:space="preserve">.</w:t>
      </w:r>
      <w:r>
        <w:rPr>
          <w:rFonts w:hint="eastAsia" w:ascii="宋体" w:hAnsi="宋体" w:eastAsia="宋体" w:cs="Arial"/>
          <w:sz w:val="24"/>
          <w:szCs w:val="20"/>
          <w:highlight w:val="none"/>
        </w:rPr>
        <w:t xml:space="preserve">《城镇道路养护技术规范》（CJJ36-2016）</w:t>
      </w:r>
      <w:r/>
    </w:p>
    <w:p>
      <w:pPr>
        <w:ind w:firstLine="480"/>
        <w:jc w:val="both"/>
        <w:keepLines w:val="0"/>
        <w:keepNext w:val="0"/>
        <w:pageBreakBefore w:val="0"/>
        <w:spacing w:line="360" w:lineRule="auto"/>
        <w:rPr>
          <w:rFonts w:hint="eastAsia" w:ascii="宋体" w:hAnsi="宋体" w:eastAsia="宋体" w:cs="Times New Roman"/>
          <w:sz w:val="24"/>
          <w:highlight w:val="none"/>
          <w:lang w:eastAsia="zh-CN"/>
        </w:rPr>
        <w:outlineLvl w:val="9"/>
      </w:pPr>
      <w:r>
        <w:rPr>
          <w:rFonts w:hint="eastAsia" w:ascii="宋体" w:hAnsi="宋体" w:cs="Arial"/>
          <w:sz w:val="24"/>
          <w:szCs w:val="20"/>
          <w:highlight w:val="none"/>
          <w:lang w:val="en-US" w:eastAsia="zh-CN"/>
        </w:rPr>
        <w:t xml:space="preserve">9</w:t>
      </w:r>
      <w:r>
        <w:rPr>
          <w:rFonts w:hint="default" w:ascii="宋体" w:hAnsi="宋体" w:eastAsia="宋体" w:cs="Arial"/>
          <w:sz w:val="24"/>
          <w:szCs w:val="20"/>
          <w:highlight w:val="none"/>
        </w:rPr>
        <w:t xml:space="preserve">.</w:t>
      </w:r>
      <w:r>
        <w:rPr>
          <w:rFonts w:hint="eastAsia" w:ascii="宋体" w:hAnsi="宋体" w:eastAsia="宋体" w:cs="Times New Roman"/>
          <w:sz w:val="24"/>
          <w:highlight w:val="none"/>
        </w:rPr>
        <w:t xml:space="preserve">《声屏障结构技术标准》</w:t>
      </w:r>
      <w:r>
        <w:rPr>
          <w:rFonts w:hint="eastAsia" w:ascii="宋体" w:hAnsi="宋体" w:eastAsia="宋体" w:cs="Times New Roman"/>
          <w:sz w:val="24"/>
          <w:highlight w:val="none"/>
          <w:lang w:eastAsia="zh-CN"/>
        </w:rPr>
        <w:t xml:space="preserve">GB/T 51335-2018</w:t>
      </w:r>
      <w:r/>
    </w:p>
    <w:p>
      <w:pPr>
        <w:ind w:firstLine="480"/>
        <w:jc w:val="both"/>
        <w:keepLines w:val="0"/>
        <w:keepNext w:val="0"/>
        <w:pageBreakBefore w:val="0"/>
        <w:spacing w:line="360" w:lineRule="auto"/>
        <w:rPr>
          <w:rFonts w:hint="default" w:ascii="宋体" w:hAnsi="宋体" w:eastAsia="宋体" w:cs="Times New Roman"/>
          <w:sz w:val="24"/>
          <w:szCs w:val="20"/>
          <w:highlight w:val="none"/>
        </w:rPr>
        <w:outlineLvl w:val="9"/>
      </w:pPr>
      <w:r>
        <w:rPr>
          <w:rFonts w:hint="eastAsia" w:ascii="宋体" w:hAnsi="宋体" w:cs="Times New Roman"/>
          <w:sz w:val="24"/>
          <w:szCs w:val="20"/>
          <w:highlight w:val="none"/>
          <w:lang w:val="en-US" w:eastAsia="zh-CN"/>
        </w:rPr>
        <w:t xml:space="preserve">10</w:t>
      </w:r>
      <w:r>
        <w:rPr>
          <w:rFonts w:hint="default" w:ascii="宋体" w:hAnsi="宋体" w:eastAsia="宋体" w:cs="Times New Roman"/>
          <w:sz w:val="24"/>
          <w:szCs w:val="20"/>
          <w:highlight w:val="none"/>
        </w:rPr>
        <w:t xml:space="preserve">.</w:t>
      </w:r>
      <w:r>
        <w:rPr>
          <w:rFonts w:hint="eastAsia" w:ascii="宋体" w:hAnsi="宋体" w:eastAsia="宋体" w:cs="Times New Roman"/>
          <w:sz w:val="24"/>
          <w:szCs w:val="20"/>
          <w:highlight w:val="none"/>
        </w:rPr>
        <w:t xml:space="preserve">《城市桥梁养护技术标准》（CJJ99-2017）</w:t>
      </w:r>
      <w:r/>
    </w:p>
    <w:p>
      <w:pPr>
        <w:ind w:firstLine="480"/>
        <w:jc w:val="both"/>
        <w:keepLines w:val="0"/>
        <w:keepNext w:val="0"/>
        <w:pageBreakBefore w:val="0"/>
        <w:spacing w:line="360" w:lineRule="auto"/>
        <w:rPr>
          <w:rFonts w:hint="default" w:ascii="宋体" w:hAnsi="宋体" w:eastAsia="宋体" w:cs="Arial"/>
          <w:sz w:val="24"/>
          <w:szCs w:val="20"/>
          <w:highlight w:val="none"/>
        </w:rPr>
        <w:outlineLvl w:val="9"/>
      </w:pPr>
      <w:r>
        <w:rPr>
          <w:rFonts w:hint="eastAsia" w:ascii="宋体" w:hAnsi="宋体" w:cs="Times New Roman"/>
          <w:sz w:val="24"/>
          <w:szCs w:val="20"/>
          <w:highlight w:val="none"/>
          <w:lang w:val="en-US" w:eastAsia="zh-CN"/>
        </w:rPr>
        <w:t xml:space="preserve">11</w:t>
      </w:r>
      <w:r>
        <w:rPr>
          <w:rFonts w:hint="default" w:ascii="宋体" w:hAnsi="宋体" w:eastAsia="宋体" w:cs="Times New Roman"/>
          <w:sz w:val="24"/>
          <w:szCs w:val="20"/>
          <w:highlight w:val="none"/>
        </w:rPr>
        <w:t xml:space="preserve">.</w:t>
      </w:r>
      <w:r>
        <w:rPr>
          <w:rFonts w:hint="eastAsia" w:ascii="宋体" w:hAnsi="宋体" w:eastAsia="宋体" w:cs="Times New Roman"/>
          <w:sz w:val="24"/>
          <w:szCs w:val="20"/>
          <w:highlight w:val="none"/>
        </w:rPr>
        <w:t xml:space="preserve">《</w:t>
      </w:r>
      <w:r>
        <w:rPr>
          <w:rFonts w:hint="eastAsia" w:ascii="宋体" w:hAnsi="宋体" w:eastAsia="宋体" w:cs="Arial"/>
          <w:sz w:val="24"/>
          <w:szCs w:val="20"/>
          <w:highlight w:val="none"/>
        </w:rPr>
        <w:t xml:space="preserve">无锡高新区（新吴区）市政设施养护管理考核办法</w:t>
      </w:r>
      <w:r>
        <w:rPr>
          <w:rFonts w:hint="eastAsia" w:ascii="宋体" w:hAnsi="宋体" w:eastAsia="宋体" w:cs="Times New Roman"/>
          <w:sz w:val="24"/>
          <w:szCs w:val="20"/>
          <w:highlight w:val="none"/>
        </w:rPr>
        <w:t xml:space="preserve">》</w:t>
      </w:r>
      <w:r>
        <w:rPr>
          <w:rFonts w:hint="eastAsia" w:ascii="宋体" w:hAnsi="宋体" w:eastAsia="宋体" w:cs="Arial"/>
          <w:sz w:val="24"/>
          <w:szCs w:val="20"/>
          <w:highlight w:val="none"/>
        </w:rPr>
        <w:t xml:space="preserve">等其他法律法规以及江苏省和无锡市行业主管部门颁布的相关文件规定</w:t>
      </w:r>
      <w:r/>
    </w:p>
    <w:p>
      <w:pPr>
        <w:ind w:firstLine="480"/>
        <w:jc w:val="both"/>
        <w:keepLines w:val="0"/>
        <w:keepNext w:val="0"/>
        <w:pageBreakBefore w:val="0"/>
        <w:spacing w:line="360" w:lineRule="auto"/>
        <w:rPr>
          <w:rFonts w:hint="default" w:ascii="宋体" w:hAnsi="宋体" w:eastAsia="宋体" w:cs="Arial"/>
          <w:sz w:val="24"/>
          <w:szCs w:val="20"/>
          <w:highlight w:val="none"/>
        </w:rPr>
        <w:outlineLvl w:val="9"/>
      </w:pPr>
      <w:r>
        <w:rPr>
          <w:rFonts w:hint="eastAsia" w:ascii="宋体" w:hAnsi="宋体" w:eastAsia="宋体" w:cs="Arial"/>
          <w:sz w:val="24"/>
          <w:szCs w:val="20"/>
          <w:highlight w:val="none"/>
        </w:rPr>
        <w:t xml:space="preserve">如</w:t>
      </w:r>
      <w:r>
        <w:rPr>
          <w:rFonts w:hint="eastAsia" w:ascii="宋体" w:hAnsi="宋体" w:cs="Arial"/>
          <w:sz w:val="24"/>
          <w:szCs w:val="20"/>
          <w:highlight w:val="none"/>
          <w:lang w:eastAsia="zh-CN"/>
        </w:rPr>
        <w:t xml:space="preserve">地方性法规</w:t>
      </w:r>
      <w:r>
        <w:rPr>
          <w:rFonts w:hint="eastAsia" w:ascii="宋体" w:hAnsi="宋体" w:eastAsia="宋体" w:cs="Arial"/>
          <w:sz w:val="24"/>
          <w:szCs w:val="20"/>
          <w:highlight w:val="none"/>
        </w:rPr>
        <w:t xml:space="preserve">与国家法规相抵触，按国家法规执行（具体详见招标文件），合同作业期间如有新规范、新标准、新细则按最新要求实施。</w:t>
      </w:r>
      <w:r/>
    </w:p>
    <w:p>
      <w:pPr>
        <w:ind w:firstLine="482"/>
        <w:jc w:val="both"/>
        <w:keepLines w:val="0"/>
        <w:keepNext w:val="0"/>
        <w:pageBreakBefore w:val="0"/>
        <w:spacing w:line="360" w:lineRule="auto"/>
        <w:rPr>
          <w:rFonts w:hint="default" w:ascii="宋体" w:hAnsi="宋体" w:eastAsia="宋体" w:cs="Arial"/>
          <w:b/>
          <w:sz w:val="24"/>
          <w:szCs w:val="20"/>
          <w:highlight w:val="none"/>
        </w:rPr>
        <w:outlineLvl w:val="9"/>
      </w:pPr>
      <w:r>
        <w:rPr>
          <w:rFonts w:hint="eastAsia" w:ascii="宋体" w:hAnsi="宋体" w:eastAsia="宋体" w:cs="Arial"/>
          <w:b/>
          <w:sz w:val="24"/>
          <w:szCs w:val="20"/>
          <w:highlight w:val="none"/>
        </w:rPr>
        <w:t xml:space="preserve">三、本项目需满足的质量、安全、技术规格、物理特性等要求：</w:t>
      </w:r>
      <w:r/>
    </w:p>
    <w:p>
      <w:pPr>
        <w:ind w:firstLine="480"/>
        <w:jc w:val="both"/>
        <w:keepLines w:val="0"/>
        <w:keepNext w:val="0"/>
        <w:pageBreakBefore w:val="0"/>
        <w:spacing w:line="360" w:lineRule="auto"/>
        <w:rPr>
          <w:rFonts w:hint="default" w:ascii="宋体" w:hAnsi="宋体" w:eastAsia="宋体" w:cs="Arial"/>
          <w:sz w:val="24"/>
          <w:szCs w:val="20"/>
          <w:highlight w:val="none"/>
        </w:rPr>
        <w:outlineLvl w:val="9"/>
      </w:pPr>
      <w:r>
        <w:rPr>
          <w:rFonts w:hint="eastAsia" w:ascii="宋体" w:hAnsi="宋体" w:eastAsia="宋体" w:cs="Arial"/>
          <w:sz w:val="24"/>
          <w:szCs w:val="20"/>
          <w:highlight w:val="none"/>
        </w:rPr>
        <w:t xml:space="preserve">1.质量要求：符合城镇道路、桥梁养护技术规范要求，达到考核和验收合格标准。</w:t>
      </w:r>
      <w:r/>
    </w:p>
    <w:p>
      <w:pPr>
        <w:ind w:firstLine="480"/>
        <w:jc w:val="both"/>
        <w:keepLines w:val="0"/>
        <w:keepNext w:val="0"/>
        <w:pageBreakBefore w:val="0"/>
        <w:spacing w:line="360" w:lineRule="auto"/>
        <w:rPr>
          <w:rFonts w:hint="default" w:ascii="宋体" w:hAnsi="宋体" w:eastAsia="宋体" w:cs="Arial"/>
          <w:sz w:val="24"/>
          <w:szCs w:val="20"/>
          <w:highlight w:val="none"/>
        </w:rPr>
        <w:outlineLvl w:val="9"/>
      </w:pPr>
      <w:r>
        <w:rPr>
          <w:rFonts w:hint="eastAsia" w:ascii="宋体" w:hAnsi="宋体" w:eastAsia="宋体" w:cs="Arial"/>
          <w:sz w:val="24"/>
          <w:szCs w:val="20"/>
          <w:highlight w:val="none"/>
        </w:rPr>
        <w:t xml:space="preserve">2.安全要求：安全要求应满足国家相关法律法规的要求，无安全责任事故。</w:t>
      </w:r>
      <w:r/>
    </w:p>
    <w:p>
      <w:pPr>
        <w:ind w:firstLine="0"/>
        <w:jc w:val="both"/>
        <w:keepLines w:val="0"/>
        <w:keepNext w:val="0"/>
        <w:pageBreakBefore w:val="0"/>
        <w:spacing w:line="360" w:lineRule="auto"/>
        <w:rPr>
          <w:rFonts w:hint="default" w:ascii="宋体" w:hAnsi="Times New Roman" w:eastAsia="宋体" w:cs="Times New Roman"/>
          <w:sz w:val="34"/>
          <w:szCs w:val="20"/>
          <w:highlight w:val="none"/>
        </w:rPr>
        <w:outlineLvl w:val="9"/>
      </w:pPr>
      <w:r>
        <w:rPr>
          <w:rFonts w:hint="eastAsia" w:ascii="宋体" w:hAnsi="宋体" w:eastAsia="宋体" w:cs="Arial"/>
          <w:sz w:val="24"/>
          <w:szCs w:val="20"/>
          <w:highlight w:val="none"/>
        </w:rPr>
        <w:t xml:space="preserve"> </w:t>
      </w:r>
      <w:r>
        <w:rPr>
          <w:rFonts w:hint="default" w:ascii="宋体" w:hAnsi="宋体" w:eastAsia="宋体" w:cs="Arial"/>
          <w:sz w:val="24"/>
          <w:szCs w:val="20"/>
          <w:highlight w:val="none"/>
        </w:rPr>
        <w:t xml:space="preserve">   3.服务响应时间</w:t>
      </w:r>
      <w:r>
        <w:rPr>
          <w:rFonts w:hint="eastAsia" w:ascii="宋体" w:hAnsi="宋体" w:eastAsia="宋体" w:cs="Arial"/>
          <w:sz w:val="24"/>
          <w:szCs w:val="20"/>
          <w:highlight w:val="none"/>
        </w:rPr>
        <w:t xml:space="preserve">：接到采购人通知后</w:t>
      </w:r>
      <w:r>
        <w:rPr>
          <w:rFonts w:hint="default" w:ascii="宋体" w:hAnsi="宋体" w:eastAsia="宋体" w:cs="Arial"/>
          <w:sz w:val="24"/>
          <w:szCs w:val="20"/>
          <w:highlight w:val="none"/>
        </w:rPr>
        <w:t xml:space="preserve">2</w:t>
      </w:r>
      <w:r>
        <w:rPr>
          <w:rFonts w:hint="eastAsia" w:ascii="宋体" w:hAnsi="宋体" w:eastAsia="宋体" w:cs="Arial"/>
          <w:sz w:val="24"/>
          <w:szCs w:val="20"/>
          <w:highlight w:val="none"/>
        </w:rPr>
        <w:t xml:space="preserve">小时内到达现场。</w:t>
      </w:r>
      <w:r/>
    </w:p>
    <w:p>
      <w:pPr>
        <w:ind w:firstLine="482"/>
        <w:jc w:val="both"/>
        <w:keepLines w:val="0"/>
        <w:keepNext w:val="0"/>
        <w:pageBreakBefore w:val="0"/>
        <w:spacing w:line="360" w:lineRule="auto"/>
        <w:rPr>
          <w:rFonts w:hint="default" w:ascii="宋体" w:hAnsi="宋体" w:eastAsia="宋体" w:cs="Arial"/>
          <w:b/>
          <w:sz w:val="24"/>
          <w:szCs w:val="20"/>
          <w:highlight w:val="none"/>
        </w:rPr>
        <w:outlineLvl w:val="9"/>
      </w:pPr>
      <w:r>
        <w:rPr>
          <w:rFonts w:hint="eastAsia" w:ascii="宋体" w:hAnsi="宋体" w:eastAsia="宋体" w:cs="Arial"/>
          <w:b/>
          <w:sz w:val="24"/>
          <w:szCs w:val="20"/>
          <w:highlight w:val="none"/>
        </w:rPr>
        <w:t xml:space="preserve">四、本项目采购标</w:t>
      </w:r>
      <w:r>
        <w:rPr>
          <w:rFonts w:hint="eastAsia" w:ascii="宋体" w:hAnsi="宋体" w:cs="Arial"/>
          <w:b/>
          <w:sz w:val="24"/>
          <w:szCs w:val="20"/>
          <w:highlight w:val="none"/>
          <w:lang w:eastAsia="zh-CN"/>
        </w:rPr>
        <w:t xml:space="preserve">的</w:t>
      </w:r>
      <w:r>
        <w:rPr>
          <w:rFonts w:hint="eastAsia" w:ascii="宋体" w:hAnsi="宋体" w:eastAsia="宋体" w:cs="Arial"/>
          <w:b/>
          <w:sz w:val="24"/>
          <w:szCs w:val="20"/>
          <w:highlight w:val="none"/>
        </w:rPr>
        <w:t xml:space="preserve">数量、采购项目交付或者实施的时间和地点要求：</w:t>
      </w:r>
      <w:r/>
    </w:p>
    <w:p>
      <w:pPr>
        <w:ind w:right="13" w:firstLine="480"/>
        <w:jc w:val="both"/>
        <w:keepLines w:val="0"/>
        <w:keepNext w:val="0"/>
        <w:pageBreakBefore w:val="0"/>
        <w:spacing w:line="360" w:lineRule="auto"/>
        <w:widowControl w:val="off"/>
        <w:rPr>
          <w:rFonts w:ascii="宋体" w:hAnsi="Calibri" w:eastAsia="宋体" w:cs="宋体"/>
          <w:sz w:val="24"/>
          <w:szCs w:val="24"/>
          <w:highlight w:val="none"/>
          <w:lang w:val="zh-CN" w:eastAsia="zh-CN" w:bidi="ar-SA"/>
        </w:rPr>
      </w:pPr>
      <w:r>
        <w:rPr>
          <w:rFonts w:hint="eastAsia" w:ascii="宋体" w:hAnsi="宋体" w:eastAsia="宋体" w:cs="Arial"/>
          <w:sz w:val="24"/>
          <w:szCs w:val="24"/>
          <w:highlight w:val="none"/>
          <w:lang w:val="en-US" w:eastAsia="zh-CN" w:bidi="ar-SA"/>
        </w:rPr>
        <w:t xml:space="preserve">1</w:t>
      </w:r>
      <w:r>
        <w:rPr>
          <w:rFonts w:ascii="宋体" w:hAnsi="宋体" w:eastAsia="宋体" w:cs="Arial"/>
          <w:sz w:val="24"/>
          <w:szCs w:val="24"/>
          <w:highlight w:val="none"/>
          <w:lang w:val="en-US" w:eastAsia="zh-CN" w:bidi="ar-SA"/>
        </w:rPr>
        <w:t xml:space="preserve">.</w:t>
      </w:r>
      <w:r>
        <w:rPr>
          <w:rFonts w:hint="eastAsia" w:ascii="宋体" w:hAnsi="宋体" w:eastAsia="宋体" w:cs="Arial"/>
          <w:sz w:val="24"/>
          <w:szCs w:val="24"/>
          <w:highlight w:val="none"/>
          <w:lang w:val="en-US" w:eastAsia="zh-CN" w:bidi="ar-SA"/>
        </w:rPr>
        <w:t xml:space="preserve">采购标</w:t>
      </w:r>
      <w:r>
        <w:rPr>
          <w:rFonts w:hint="eastAsia" w:ascii="宋体" w:hAnsi="宋体" w:cs="Arial"/>
          <w:sz w:val="24"/>
          <w:szCs w:val="24"/>
          <w:highlight w:val="none"/>
          <w:lang w:val="en-US" w:eastAsia="zh-CN" w:bidi="ar-SA"/>
        </w:rPr>
        <w:t xml:space="preserve">的</w:t>
      </w:r>
      <w:r>
        <w:rPr>
          <w:rFonts w:hint="eastAsia" w:ascii="宋体" w:hAnsi="宋体" w:eastAsia="宋体" w:cs="Arial"/>
          <w:sz w:val="24"/>
          <w:szCs w:val="24"/>
          <w:highlight w:val="none"/>
          <w:lang w:val="en-US" w:eastAsia="zh-CN" w:bidi="ar-SA"/>
        </w:rPr>
        <w:t xml:space="preserve">数量：</w:t>
      </w:r>
      <w:r>
        <w:rPr>
          <w:rFonts w:hint="eastAsia" w:ascii="宋体" w:hAnsi="Calibri" w:eastAsia="宋体" w:cs="宋体"/>
          <w:sz w:val="24"/>
          <w:szCs w:val="24"/>
          <w:highlight w:val="none"/>
          <w:lang w:val="zh-CN" w:eastAsia="zh-CN" w:bidi="ar-SA"/>
        </w:rPr>
        <w:t xml:space="preserve">主要包括对新吴区已纳入区级管养的道路、桥梁（含桥栏杆、桥名牌、限载牌、防抛网）、</w:t>
      </w:r>
      <w:r>
        <w:rPr>
          <w:rFonts w:hint="eastAsia" w:ascii="宋体" w:hAnsi="Calibri" w:cs="宋体"/>
          <w:sz w:val="24"/>
          <w:szCs w:val="24"/>
          <w:highlight w:val="none"/>
          <w:lang w:val="zh-CN" w:eastAsia="zh-CN" w:bidi="ar-SA"/>
        </w:rPr>
        <w:t xml:space="preserve">高架</w:t>
      </w:r>
      <w:r>
        <w:rPr>
          <w:rFonts w:hint="eastAsia" w:ascii="宋体" w:hAnsi="Calibri" w:eastAsia="宋体" w:cs="宋体"/>
          <w:sz w:val="24"/>
          <w:szCs w:val="24"/>
          <w:highlight w:val="none"/>
          <w:lang w:val="zh-CN" w:eastAsia="zh-CN" w:bidi="ar-SA"/>
        </w:rPr>
        <w:t xml:space="preserve">声屏障等市政设施及养护责任期内新接管的市政设施的养护维修，区管桥梁的常规定期检测，区管道路的挖掘修复，养护责任期内紧急抢修、应急抢险、小中修等零星任务。</w:t>
      </w:r>
      <w:r/>
    </w:p>
    <w:p>
      <w:pPr>
        <w:ind w:firstLine="480"/>
        <w:jc w:val="both"/>
        <w:keepLines w:val="0"/>
        <w:keepNext w:val="0"/>
        <w:pageBreakBefore w:val="0"/>
        <w:spacing w:line="360" w:lineRule="auto"/>
        <w:widowControl/>
        <w:rPr>
          <w:rFonts w:hint="default" w:ascii="宋体" w:cs="宋体"/>
          <w:sz w:val="24"/>
          <w:szCs w:val="20"/>
          <w:highlight w:val="none"/>
          <w:lang w:val="en-US" w:eastAsia="zh-CN"/>
        </w:rPr>
        <w:outlineLvl w:val="9"/>
      </w:pPr>
      <w:r>
        <w:rPr>
          <w:rFonts w:hint="eastAsia" w:ascii="宋体" w:hAnsi="Calibri" w:eastAsia="宋体" w:cs="宋体"/>
          <w:sz w:val="24"/>
          <w:szCs w:val="24"/>
          <w:highlight w:val="none"/>
          <w:lang w:val="zh-CN" w:eastAsia="zh-CN" w:bidi="ar-SA"/>
        </w:rPr>
        <w:t xml:space="preserve">新吴区2026-2028 年市政设施养护维修服务采购项目</w:t>
      </w:r>
      <w:r>
        <w:rPr>
          <w:rFonts w:hint="eastAsia" w:ascii="宋体" w:hAnsi="Calibri" w:cs="宋体"/>
          <w:sz w:val="24"/>
          <w:szCs w:val="24"/>
          <w:highlight w:val="none"/>
          <w:lang w:val="zh-CN" w:eastAsia="zh-CN" w:bidi="ar-SA"/>
        </w:rPr>
        <w:t xml:space="preserve">，</w:t>
      </w:r>
      <w:r>
        <w:rPr>
          <w:rFonts w:hint="eastAsia" w:ascii="宋体" w:hAnsi="Calibri" w:eastAsia="宋体" w:cs="宋体"/>
          <w:sz w:val="24"/>
          <w:szCs w:val="24"/>
          <w:highlight w:val="none"/>
          <w:lang w:val="zh-CN" w:eastAsia="zh-CN" w:bidi="ar-SA"/>
        </w:rPr>
        <w:t xml:space="preserve">共设</w:t>
      </w:r>
      <w:r>
        <w:rPr>
          <w:rFonts w:hint="eastAsia" w:ascii="宋体" w:hAnsi="Calibri" w:eastAsia="宋体" w:cs="宋体"/>
          <w:sz w:val="24"/>
          <w:szCs w:val="24"/>
          <w:highlight w:val="none"/>
          <w:lang w:val="en-US" w:eastAsia="zh-CN" w:bidi="ar-SA"/>
        </w:rPr>
        <w:t xml:space="preserve"> 3 </w:t>
      </w:r>
      <w:r>
        <w:rPr>
          <w:rFonts w:hint="eastAsia" w:ascii="宋体" w:hAnsi="Calibri" w:eastAsia="宋体" w:cs="宋体"/>
          <w:sz w:val="24"/>
          <w:szCs w:val="24"/>
          <w:highlight w:val="none"/>
          <w:lang w:val="zh-CN" w:eastAsia="zh-CN" w:bidi="ar-SA"/>
        </w:rPr>
        <w:t xml:space="preserve">个标段</w:t>
      </w:r>
      <w:r>
        <w:rPr>
          <w:rFonts w:hint="eastAsia" w:ascii="宋体" w:hAnsi="Calibri" w:eastAsia="宋体" w:cs="宋体"/>
          <w:sz w:val="24"/>
          <w:szCs w:val="24"/>
          <w:highlight w:val="none"/>
          <w:lang w:val="en-US" w:eastAsia="zh-CN" w:bidi="ar-SA"/>
        </w:rPr>
        <w:t xml:space="preserve">：</w:t>
      </w:r>
      <w:r>
        <w:rPr>
          <w:rFonts w:hint="eastAsia" w:ascii="宋体" w:cs="宋体"/>
          <w:sz w:val="24"/>
          <w:szCs w:val="20"/>
          <w:highlight w:val="none"/>
          <w:lang w:val="en-US" w:eastAsia="zh-CN"/>
        </w:rPr>
        <w:t xml:space="preserve">一标段项目预算6000万元（2000万元/年），二标段项目预算3660万元（1220万元/年），三标段项目预算4200万元（1400万元/年）。</w:t>
      </w:r>
      <w:r/>
    </w:p>
    <w:p>
      <w:pPr>
        <w:ind w:firstLine="480"/>
        <w:jc w:val="both"/>
        <w:keepLines w:val="0"/>
        <w:keepNext w:val="0"/>
        <w:pageBreakBefore w:val="0"/>
        <w:spacing w:line="360" w:lineRule="auto"/>
        <w:widowControl/>
        <w:rPr>
          <w:rFonts w:hint="eastAsia" w:ascii="宋体" w:cs="宋体"/>
          <w:sz w:val="24"/>
          <w:szCs w:val="20"/>
          <w:highlight w:val="none"/>
          <w:lang w:val="en-US" w:eastAsia="zh-CN"/>
        </w:rPr>
        <w:outlineLvl w:val="9"/>
      </w:pPr>
      <w:r>
        <w:rPr>
          <w:rFonts w:hint="eastAsia" w:ascii="宋体" w:cs="宋体"/>
          <w:sz w:val="24"/>
          <w:szCs w:val="20"/>
          <w:highlight w:val="none"/>
          <w:lang w:val="en-US" w:eastAsia="zh-CN"/>
        </w:rPr>
        <w:t xml:space="preserve">养护区域明细</w:t>
      </w:r>
      <w:r/>
    </w:p>
    <w:tbl>
      <w:tblPr>
        <w:tblStyle w:val="753"/>
        <w:tblW w:w="10295" w:type="dxa"/>
        <w:tblInd w:w="-77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2"/>
        <w:gridCol w:w="658"/>
        <w:gridCol w:w="1084"/>
        <w:gridCol w:w="2292"/>
        <w:gridCol w:w="1250"/>
        <w:gridCol w:w="1363"/>
        <w:gridCol w:w="1489"/>
        <w:gridCol w:w="1477"/>
      </w:tblGrid>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一标段</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路名</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路段</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长度（m）</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总面积（m2）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养护内容</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养护期</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前进路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兴昌路—新光路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37800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标段内所有的道路、桥梁及其附属设施的日常巡查、维护，桥梁的常规定期检测，该道路范围内路政工程的沟槽回填、修复工作。新接管市政设施管养单位以甲方指令为准</w:t>
            </w:r>
            <w:r>
              <w:rPr>
                <w:rFonts w:hint="eastAsia" w:ascii="宋体" w:hAnsi="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三年</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南丰路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金城路—长江北路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853</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17060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长江北路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太湖大道—旺庄路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134160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长江南路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旺庄路—雪梅路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7845</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269868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锡兴路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友谊桥（过金城路）—雪梅路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272000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春华路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太湖大道—泰伯大道</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76000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江华路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锡士路—春华路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22880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行创四路—机场路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931</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27930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春阳路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金城路—太湖大道</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22800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叙丰路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大墩巷路-前卫路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12998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前卫路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前进路—叙康路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叙康路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兴昌路—长江北路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长江路—机场路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16560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缇香路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兴昌路—长江路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845</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16900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宏源路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苏巷路—长江路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珠江路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旺庄路—新华路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128800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雪梅路—长江南路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823</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14814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新梅路—雪梅路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1360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47600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漓江路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新华路—新梅路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20100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（吴都路—小天鹅内部道路）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湘江路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旺庄路—君山路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1598</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28764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灵江路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香山路-黄山路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21600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汉江路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旺庄路-黄山路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44100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锡士路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合心桥（过金城路）—新华路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7486</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228323</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锡绅路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新泰路—新华路（新泰路延伸到底）</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1650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29700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锡坤路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新都路—锡兴二路（中间410m砼路面不是区管）</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656</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12464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旺庄路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城南路—春华路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4650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172050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天山路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灵江路—汉江路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4976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灵江路—兴昌路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1680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26040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58"/>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香山路</w:t>
            </w:r>
            <w:r/>
          </w:p>
        </w:tc>
        <w:tc>
          <w:tcPr>
            <w:shd w:val="clear" w:color="auto" w:fill="auto"/>
            <w:tcBorders>
              <w:top w:val="single" w:color="000000" w:sz="4" w:space="0"/>
              <w:left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珠江路—汉江路</w:t>
            </w:r>
            <w:r/>
          </w:p>
        </w:tc>
        <w:tc>
          <w:tcPr>
            <w:shd w:val="clear" w:color="auto" w:fill="auto"/>
            <w:tcBorders>
              <w:top w:val="single" w:color="000000" w:sz="4" w:space="0"/>
              <w:left w:val="single" w:color="000000" w:sz="4" w:space="0"/>
              <w:right w:val="single" w:color="000000" w:sz="4" w:space="0"/>
            </w:tcBorders>
            <w:tcW w:w="1250" w:type="dxa"/>
            <w:vAlign w:val="center"/>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1428</w:t>
            </w:r>
            <w:r/>
          </w:p>
        </w:tc>
        <w:tc>
          <w:tcPr>
            <w:shd w:val="clear" w:color="auto" w:fill="auto"/>
            <w:tcBorders>
              <w:top w:val="single" w:color="000000" w:sz="4" w:space="0"/>
              <w:left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22848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华山路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珠江路—汉江路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1364</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19096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君山路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珠江路—汉江路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1386</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19404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黄山路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机场路—城南路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64800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珠江路-机场路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1456</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36400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岷山路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珠江路—机场路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1323</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33075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新泰路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珠江路—锡绅路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2120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38160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新锡路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锡士路—锡霞路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52800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新洲路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长江路—312国道</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79200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新华路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城南路—312国道</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8588</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283404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新梅路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新安立交—312国道</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123200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锡锦路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新华路—雪梅路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1795</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44875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锡钦路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新华路—雪梅路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1802</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48293.6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锡霞路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新洲路—新锡路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684</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11628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江溪路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锡士路—锡兴路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693</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15246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机场路—锡士路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826.639</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17359.419</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春暖路（春合路）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东亭港东岸—老春阳路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22500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春信路</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D3支路）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金城路—春暖路（春合路）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6650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新光路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城南路—312国道</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203000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泰山路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珠江路—312国道</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158400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永乐东路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向阳路—江海路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78000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叙成里路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缇香路—叙成小区</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6650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广南路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叙康路—缇香路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6720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兴昌路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太湖大道—泰山路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159800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春明路（海泰一支路）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春丰路—伯渎港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858</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18876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高浪路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珠江路—312国道</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120400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机场路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江溪路-雪梅路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8813</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334894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机场路-312国道</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157500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苏巷路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太湖大道—机场路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1090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21800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海力士意法路（春丰路）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锡士路—312国道</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46400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新都路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锡士路—锡坤路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11208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城南路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高浪路—吴都路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1470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49980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高浪路—新光路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3788</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121216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塘南路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兴隆桥—人民路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102700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尚德路（新瑞路）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新华路—新辉环路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8970.5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乐星路—锡绅路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7956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新辉环路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乐星路—乐星路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1245</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18799.5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乐星路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新华路—新梅路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16478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景渎路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叙康路—机场路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969.67</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13575.38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坊育南路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泰伯大道—泰山路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717</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17208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泰山路—春丰路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473.353</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15620.649</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阿斯利康支路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长江路—宝长年公司门口</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2453</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融华路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江华路—新光路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6290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花好街</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金城路—春阳路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526.149</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9470.691</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招商城路大修工程</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兴源路—塘南路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10880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大墩巷路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叙康路—金城路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5556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兴泰路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锡兴路—春明路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春富路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金城东路—江华路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18060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江华路—新光路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13452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春海路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春暖路—金城路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6462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硕梅路（博世支路）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锡钦路—锡锦路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11060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坊明路（向阳路）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新光路—张富河</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11340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金科米兰支路</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丰溪路）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金城路—江溪路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4125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鑫明路（坊明路）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泰伯大道—锡兴路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33600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江学路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K0+027.702—K0+142.145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2343</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（江华路—春富路）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18496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（春富路—锡士路）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10272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新集路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（锡兴路—研发一路</w:t>
            </w:r>
            <w:r>
              <w:rPr>
                <w:rFonts w:hint="eastAsia" w:ascii="宋体" w:hAnsi="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2772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海明路新建工程</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泰山路—海力士意法路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9177</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学志路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长江路—前卫路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8275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锡新二路</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锡坤路）工程</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锡士路—锡兴路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625.8</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15645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春学路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行创四路—无锡市春城实验小学门口</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新晶路（规划一路）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研发一路—锡兴路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7144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研发一路（电科路）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新晶路—锡新二路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147.5</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1770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新风路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泰伯大道—泰山路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8880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雅乐路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春明路—泰山路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3073</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卫星路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长江北路—前卫路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6930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菱湖大道匝道</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菱湖大道—城南路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775</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15500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兴源路（菱湖大道）</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旺庄路南匝道—菱湖大桥</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68000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科园路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新华路-新洲路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777</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7148.4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富巷路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机场路-春富路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3969</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167937.111</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4775121.139</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989"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具体位置</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养护内容</w:t>
            </w:r>
            <w:r/>
          </w:p>
        </w:tc>
        <w:tc>
          <w:tcPr>
            <w:shd w:val="clear" w:color="auto" w:fill="auto"/>
            <w:tcBorders>
              <w:top w:val="single" w:color="000000" w:sz="4" w:space="0"/>
              <w:left w:val="single" w:color="000000" w:sz="4" w:space="0"/>
              <w:right w:val="single" w:color="000000" w:sz="4" w:space="0"/>
            </w:tcBorders>
            <w:tcW w:w="1477" w:type="dxa"/>
            <w:vAlign w:val="center"/>
            <w:vMerge w:val="restart"/>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989"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1、苏南运河航道6座：引航桥、新虹桥、新安北桥、新安大桥、硕放桥、丰乐桥。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2、望虞河航道1座：大桥角新桥。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3、跨锡甘线航道2座：泰伯大道桥、飞凤路桥。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4、跨坊桥线航道2座：环鸿路桥、新鸿路一号桥。</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苏南运河、望虞河、锡甘线和坊桥线等4条航道共计11座涉航桥梁防碰撞设施的巡查。</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所在道路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具体位置</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长度</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bCs/>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面积</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bCs/>
                <w:i w:val="0"/>
                <w:iCs w:val="0"/>
                <w:color w:val="000000"/>
                <w:sz w:val="20"/>
                <w:szCs w:val="20"/>
                <w:highlight w:val="none"/>
                <w:u w:val="none"/>
                <w:lang w:val="en-US" w:eastAsia="zh-CN" w:bidi="ar"/>
              </w:rPr>
              <w:t xml:space="preserve">（m</w:t>
            </w:r>
            <w:r>
              <w:rPr>
                <w:rStyle w:val="994"/>
                <w:highlight w:val="none"/>
                <w:lang w:val="en-US" w:eastAsia="zh-CN" w:bidi="ar"/>
              </w:rPr>
              <w:t xml:space="preserve">2</w:t>
            </w:r>
            <w:r>
              <w:rPr>
                <w:rFonts w:hint="eastAsia" w:ascii="宋体" w:hAnsi="宋体" w:eastAsia="宋体" w:cs="宋体"/>
                <w:b/>
                <w:bCs/>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养护内容</w:t>
            </w:r>
            <w:r/>
          </w:p>
        </w:tc>
        <w:tc>
          <w:tcPr>
            <w:shd w:val="clear" w:color="auto" w:fill="auto"/>
            <w:tcBorders>
              <w:top w:val="single" w:color="000000" w:sz="4" w:space="0"/>
              <w:left w:val="single" w:color="000000" w:sz="4" w:space="0"/>
              <w:right w:val="single" w:color="000000" w:sz="4" w:space="0"/>
            </w:tcBorders>
            <w:tcW w:w="1477" w:type="dxa"/>
            <w:vAlign w:val="center"/>
            <w:vMerge w:val="restart"/>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机场高架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景渎立交往高浪路方向第二段LD079-LD099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声屏障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机场高架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景渎立交往高浪路方向第三段01LD109-LD115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机场高架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景渎立交往高浪路方向第三段（匝道）02LD115-LD129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机场高架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景渎立交往高浪路方向第四段 LD137-LD155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机场高架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高浪路往景渎立交方向第一段01LD248-LD240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机场高架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高浪路往景渎立交方向第一段02LD240-LD194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956</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2868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机场高架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高浪路往景渎立交方向第二段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01 LD176-LD 160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机场高架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高浪路往景渎立交方向第二段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02 LD160-LD126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1614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机场高架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高浪路往景渎立交方向第二段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03 LD126-LD130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机场高架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高浪路往景渎立交方向第三段 LD074-LD068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机场高架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高浪路往景渎立交方向第四段 LD060-LD042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3450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10350</w:t>
            </w:r>
            <w:r/>
          </w:p>
        </w:tc>
        <w:tc>
          <w:tcPr>
            <w:shd w:val="clear" w:color="auto" w:fill="auto"/>
            <w:tcBorders>
              <w:top w:val="single" w:color="000000" w:sz="4" w:space="0"/>
              <w:left w:val="single" w:color="000000" w:sz="4" w:space="0"/>
              <w:right w:val="single" w:color="000000" w:sz="4" w:space="0"/>
            </w:tcBorders>
            <w:tcW w:w="1489" w:type="dxa"/>
            <w:vAlign w:val="center"/>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right w:val="single" w:color="000000" w:sz="4" w:space="0"/>
            </w:tcBorders>
            <w:tcW w:w="1477" w:type="dxa"/>
            <w:vAlign w:val="center"/>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二标段</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路名</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路段</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长度（m）</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总面积（m2）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养护内容</w:t>
            </w:r>
            <w:r/>
          </w:p>
        </w:tc>
        <w:tc>
          <w:tcPr>
            <w:shd w:val="clear" w:color="auto" w:fill="auto"/>
            <w:tcBorders>
              <w:top w:val="single" w:color="000000" w:sz="4" w:space="0"/>
              <w:left w:val="single" w:color="000000" w:sz="4" w:space="0"/>
              <w:right w:val="single" w:color="000000" w:sz="4" w:space="0"/>
            </w:tcBorders>
            <w:tcW w:w="1477" w:type="dxa"/>
            <w:vAlign w:val="center"/>
            <w:vMerge w:val="restart"/>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新锡路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锡霞路-区界</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929</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31586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标段内所有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的道路、桥梁及其附属设施的日常巡查、维护，桥梁的常规定期检测，该道路范围内路政工程的沟槽回填、修复工作。新接管市政设施管养单位以甲方指令为准</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新洲路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312国道—金城路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84000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锡鸿路—群兴路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978.8</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26427.6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群兴路—锡山大道</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732</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19764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新华路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312国道—新吴区界</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8588</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283404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新锦路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泰伯大道—锡协路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2516</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70448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锡协路-312国道</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2280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新荣路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锡协路—梅里路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2150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60200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锡协路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新华路—薛典路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51300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锡勤路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新锦路—新鸿路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72000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锡梅路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新洲路—薛典北路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150400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新洲路—泰伯大道</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2720.21</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87046.72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梅育路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新华东路—新鸿路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112800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梅里路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新韵路—梅育路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新友路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锡协路—泰伯大道</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54600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新畅路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锡协路—梅育路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36100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新庆路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锡协路—梅育路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1845</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40590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东安路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坊善路（春风南路）—纺城大道</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28600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新韵路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锡勤路—区界</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4750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168150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锡山大道</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竹园浜桥—新区界</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118800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312国道—新区界</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436500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泰伯大道</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锡兴路—薛典路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371680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纺城大道</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东安路—锡贤路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105300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新阳路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锡山大道—群兴路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4992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新华路两侧312国道辅道抢修工程</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新洲路—颜家桥</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梅西路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（梅育路—锡梅路）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10899</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锡贤路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新韵北路—锡东大道</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1840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47840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群兴路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新韵北路—堰头巷路（新燕路）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8540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堰头巷路（新燕路）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金城东路—区界</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1533</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26827.5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锡汇路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（生态保障中心环境工程一标段）</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锡协路—厂门口</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845.3</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梅清路（团结路）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泰伯大道—纺城大道</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东环路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金城高架-薛典路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352000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101608.41</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2949820.12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所在道路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具体位置</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长度</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bCs/>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面积</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bCs/>
                <w:i w:val="0"/>
                <w:iCs w:val="0"/>
                <w:color w:val="000000"/>
                <w:sz w:val="20"/>
                <w:szCs w:val="20"/>
                <w:highlight w:val="none"/>
                <w:u w:val="none"/>
                <w:lang w:val="en-US" w:eastAsia="zh-CN" w:bidi="ar"/>
              </w:rPr>
              <w:t xml:space="preserve">（m</w:t>
            </w:r>
            <w:r>
              <w:rPr>
                <w:rStyle w:val="994"/>
                <w:highlight w:val="none"/>
                <w:lang w:val="en-US" w:eastAsia="zh-CN" w:bidi="ar"/>
              </w:rPr>
              <w:t xml:space="preserve">2</w:t>
            </w:r>
            <w:r>
              <w:rPr>
                <w:rFonts w:hint="eastAsia" w:ascii="宋体" w:hAnsi="宋体" w:eastAsia="宋体" w:cs="宋体"/>
                <w:b/>
                <w:bCs/>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养护内容</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高浪高架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高浪路高架由西往东主线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LD215-243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声屏障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高浪高架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高浪路高架由西往东主线（泰伯下匝道）LD461-495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1413</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高浪高架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高浪路高架由东往西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01 LD254-236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高浪高架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高浪路高架由东往西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02 LD254-236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高浪高架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高浪路高架由东往西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03 LD254-236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高浪高架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高浪路高架转往机场路方向（东往北匝道（C）） LD202-LD170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高浪高架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高浪立交，机场路往高浪路高架的梅村方向（南往东匝道（G）） LD183-LD213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1422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高浪高架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高浪立交，机场路往高浪路高架的长江路方向（南往北匝道） LD183-LD092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高浪高架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高浪立交，高浪路高架主线，往锡新路方向（由西往东方向） LD115-LD127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高浪高架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高浪立交，高浪路高架由西向北转往机场路方向（西往北匝道（E）） LD087-LD 103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景渎立交至景云立交第1段LD001-029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1383</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景渎立交至景云立交第2段LD031-037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景渎立交至景云立交第3段LD037-143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1303</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3909</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景渎立交至景云立交第4段 LD143-LD153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金城东路高架由东往西方向（纺城大道上方） LD165-LD181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1614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景云立交往上海方向匝道段 LD292-LD266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景云立交往景渎立交方向第一段（主线至春华路匝道）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标志牌-LD206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景云立交往景渎立交方向第二段 LD218-164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1782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景云立交往景渎立交方向第三段01 LD152-126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1395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景云立交往景渎立交方向第三段02 LD128-112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景云立交往景渎立交方向第三段04 LD112-092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1110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景云立交往景渎立交方向第四段（匝道往主线） LD112-072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金城主线（由西往东）南侧 LD529-LD533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匝道（新华路高架转往金城东路高架往新韵路方向）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01 LD535-LD551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连接01段声屏障（金城主线往新韵路出口段）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02 LD551- LD613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865</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2595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连接01段声屏障（金城主线往新韵路出口段）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03 LD613-LD617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789</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新建02（金城东路主线由 西往东，往锡泰路方向）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03 LD631-LD655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1260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江海路高架往金城高架方向（景渎立交，由北往西南方向）（北接叙康里的46米）</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金城东路高架（景渎立交往金城公铁立交方向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01主线 LD044-LD048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金城东路高架（景渎立交往金城公铁立交方向04主线（北侧） LD058-LD070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金城东路高架（景渎立交往金城公铁立交方向05（长江路上匝道）（北侧） LD076-LD094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金城东路高架（公铁立交往景渎立交方向01）（下匝道）</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南侧） LD089-LD075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金城东路高架（公铁立交往景渎立交方向02）主线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LD073-LD059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金城东路高架往机场路方向（景渎立交）03（金城高架西往东，长江国际泓园辅道 LD039</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金城）—LD045（机场</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机场高架</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机场路主线01（长江国际）（景渎立交往高浪路方向</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（景渎立交往高浪路方向第一段）  LD045-061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12244</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36732</w:t>
            </w:r>
            <w:r/>
          </w:p>
        </w:tc>
        <w:tc>
          <w:tcPr>
            <w:shd w:val="clear" w:color="auto" w:fill="auto"/>
            <w:tcBorders>
              <w:top w:val="single" w:color="000000" w:sz="4" w:space="0"/>
              <w:left w:val="single" w:color="000000" w:sz="4" w:space="0"/>
              <w:right w:val="single" w:color="000000" w:sz="4" w:space="0"/>
            </w:tcBorders>
            <w:tcW w:w="1489" w:type="dxa"/>
            <w:vAlign w:val="center"/>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right w:val="single" w:color="000000" w:sz="4" w:space="0"/>
            </w:tcBorders>
            <w:tcW w:w="1477" w:type="dxa"/>
            <w:vAlign w:val="center"/>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三标段</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路名</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路段</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长度（m）</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总面积（m2）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养护内容</w:t>
            </w:r>
            <w:r/>
          </w:p>
        </w:tc>
        <w:tc>
          <w:tcPr>
            <w:shd w:val="clear" w:color="auto" w:fill="auto"/>
            <w:tcBorders>
              <w:top w:val="single" w:color="000000" w:sz="4" w:space="0"/>
              <w:left w:val="single" w:color="000000" w:sz="4" w:space="0"/>
              <w:right w:val="single" w:color="000000" w:sz="4" w:space="0"/>
            </w:tcBorders>
            <w:tcW w:w="1477" w:type="dxa"/>
            <w:vAlign w:val="center"/>
            <w:vMerge w:val="restart"/>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长江东路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雪梅路—鸿运路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9720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334368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标段内所有的道路、桥梁及其附属设施的日常巡查、维护，桥梁的常规定期检测，该道路范围内路政工程的沟槽回填、修复工作。新接管市政设施管养单位以甲方指令为准</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锡协路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鸿山路—飞凤路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979.094</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29617.5935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锡梅路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薛典北路—飞凤路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140800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薛典路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经一路—泰伯大道</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125800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锡东大道</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泰伯大道—锡山界</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81600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空港路—飞凤路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108000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鸿山路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鸿运路—振发路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1255</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43925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新东安路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环鸿南路-飞凤路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8420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新鸿路（至德大道）</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泰伯大道—彭祖路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696</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23664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延伸段：至贤路—锡协路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168750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延伸段：锡协路—欣鸿路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1759</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28144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机场南路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具区路-机场支路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86400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泰伯大道</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锡东大道—锡张高速</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2130.2</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80521.56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A段：锡张高速—鸿山路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29140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B段：锡张高速—区界</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2380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73780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至贤路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锡东大道-厚鸿路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69600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建鸿路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鸿山路—环鸿东路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25480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经十一路（鸿昌路）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振发路—飞凤路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1840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51520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新秦路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梅育路—锡勤路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1058.09</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15871.35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新硕路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梅育路—锡梅路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6526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新农路（展鸿路）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312国道—空港路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23400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华友中路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互通匝道—墙宅路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661.1</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21155.2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华友中路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312国道—新宅路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1750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华友中路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锡宅路-新宅路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29240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里河路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312国道—空港路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2563</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33319</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空港路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金马路—裕安路（飞凤路）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48640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鸿祥路（原经九路）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（新农路—裕安路）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1575.486</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37811.7</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（振发路—经一路）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18375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经十南路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（鸿运路—经十三路）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1668</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28356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中通路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锦鸿路—纬八路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928.36</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17638.84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新宅路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大坊桥西桥头—后港公路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445.625</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3119.375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后港公路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梁洪桥（跨伯渎港）南桥头—望虞河大桥</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1870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28050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飞凤路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312国道—锦鸿路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162000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泰伯大道—区界</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3635</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98145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锦鸿路—锡甘路（环鸿东路）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124800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长江东路—312国道</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172500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环鸿北路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K0+120—梁鸿路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1580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25280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鸿声南路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鸿声东路—飞凤路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381.98</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8021.58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梁鸿路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环鸿北路—后宅东路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1905.27</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22863.24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锡贤路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至德大道—锡张高速公路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1460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37960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华友一路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华友三路—华友东路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32000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华友东路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312国道—华友一路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16800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华友三路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顺丰速运南门—断头路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1290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27090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华友二路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华友东路—华友一路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15750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华友四路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312国道—312国道</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1280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26880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鸿达路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鸿山路—往东700m围墙处</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三让路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鸿庆路—中庆路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718</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15078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中庆路—美伯路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808</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16968</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锡东大道—鸿庆路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6973</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鸿庆路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三让路—至宾路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6589</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至宾路—泰伯大道</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7975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鸿十路（隐鸿路）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鸿奥路—飞凤路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9612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经十三路（鸿海路）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隐鸿路—锦鸿路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5304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至宾路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锡东大道—美伯路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2012.2</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41250.1</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振发路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金马路—312国道</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13134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彭祖路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锡东大道—美伯路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1864</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52192</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新通路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锡协路—欣鸿路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855.434</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15397.784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环普路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新通路—普洛斯出入口以西</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510.66</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9699.9</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鸿江路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长江东路—德宝二厂</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2080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德宝二厂—里河路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6786</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安鸿路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飞凤路—鸿山路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957</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19140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锡义路（至礼路）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锡东大道—美伯路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1907</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71512.5</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中庆路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至贤路—至宾路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984</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15744</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雪梅互通主线道路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雪梅互通</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36400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雪梅互通w辅道</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雪梅互通</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雪梅路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具区路—雪梅互通</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260400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东环路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薛典路-飞凤路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192000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129248.499</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3462557.723</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所在道路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具体位置</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长度</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bCs/>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面积</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bCs/>
                <w:i w:val="0"/>
                <w:iCs w:val="0"/>
                <w:color w:val="000000"/>
                <w:sz w:val="20"/>
                <w:szCs w:val="20"/>
                <w:highlight w:val="none"/>
                <w:u w:val="none"/>
                <w:lang w:val="en-US" w:eastAsia="zh-CN" w:bidi="ar"/>
              </w:rPr>
              <w:t xml:space="preserve">（m</w:t>
            </w:r>
            <w:r>
              <w:rPr>
                <w:rStyle w:val="994"/>
                <w:highlight w:val="none"/>
                <w:lang w:val="en-US" w:eastAsia="zh-CN" w:bidi="ar"/>
              </w:rPr>
              <w:t xml:space="preserve">2</w:t>
            </w:r>
            <w:r>
              <w:rPr>
                <w:rFonts w:hint="eastAsia" w:ascii="宋体" w:hAnsi="宋体" w:eastAsia="宋体" w:cs="宋体"/>
                <w:b/>
                <w:bCs/>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ind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养护内容</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飞凤路</w:t>
            </w:r>
            <w:r/>
          </w:p>
        </w:tc>
        <w:tc>
          <w:tcPr>
            <w:shd w:val="clear" w:color="auto" w:fill="auto"/>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凝禧寺</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声屏障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ind w:firstLine="0"/>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bl>
    <w:p>
      <w:pPr>
        <w:ind w:firstLine="480"/>
        <w:jc w:val="both"/>
        <w:keepLines w:val="0"/>
        <w:keepNext w:val="0"/>
        <w:pageBreakBefore w:val="0"/>
        <w:spacing w:line="360" w:lineRule="auto"/>
        <w:widowControl/>
        <w:rPr>
          <w:rFonts w:hint="default" w:ascii="宋体" w:hAnsi="宋体" w:eastAsia="宋体" w:cs="Arial"/>
          <w:sz w:val="24"/>
          <w:szCs w:val="20"/>
          <w:highlight w:val="none"/>
        </w:rPr>
        <w:outlineLvl w:val="9"/>
      </w:pPr>
      <w:r>
        <w:rPr>
          <w:rFonts w:hint="default" w:ascii="宋体" w:hAnsi="Times New Roman" w:eastAsia="宋体" w:cs="宋体"/>
          <w:sz w:val="24"/>
          <w:szCs w:val="20"/>
          <w:highlight w:val="none"/>
          <w:lang w:val="zh-CN"/>
        </w:rPr>
        <w:t xml:space="preserve">2</w:t>
      </w:r>
      <w:r>
        <w:rPr>
          <w:rFonts w:hint="eastAsia" w:ascii="宋体" w:hAnsi="Times New Roman" w:eastAsia="宋体" w:cs="宋体"/>
          <w:sz w:val="24"/>
          <w:szCs w:val="20"/>
          <w:highlight w:val="none"/>
          <w:lang w:val="zh-CN"/>
        </w:rPr>
        <w:t xml:space="preserve">.养护期限：</w:t>
      </w:r>
      <w:r>
        <w:rPr>
          <w:rFonts w:hint="eastAsia" w:ascii="宋体" w:hAnsi="Times New Roman" w:eastAsia="宋体" w:cs="宋体"/>
          <w:sz w:val="24"/>
          <w:szCs w:val="20"/>
          <w:highlight w:val="none"/>
        </w:rPr>
        <w:t xml:space="preserve">3年</w:t>
      </w:r>
      <w:r>
        <w:rPr>
          <w:rFonts w:hint="eastAsia" w:ascii="宋体" w:hAnsi="Times New Roman" w:eastAsia="宋体" w:cs="宋体"/>
          <w:sz w:val="24"/>
          <w:szCs w:val="20"/>
          <w:highlight w:val="none"/>
          <w:lang w:val="zh-CN"/>
        </w:rPr>
        <w:t xml:space="preserve">。</w:t>
      </w:r>
      <w:r/>
    </w:p>
    <w:p>
      <w:pPr>
        <w:ind w:firstLine="480"/>
        <w:jc w:val="both"/>
        <w:keepLines w:val="0"/>
        <w:keepNext w:val="0"/>
        <w:pageBreakBefore w:val="0"/>
        <w:spacing w:line="360" w:lineRule="auto"/>
        <w:rPr>
          <w:rFonts w:hint="eastAsia" w:ascii="宋体" w:hAnsi="宋体" w:eastAsia="宋体" w:cs="Arial"/>
          <w:sz w:val="24"/>
          <w:szCs w:val="20"/>
          <w:highlight w:val="none"/>
        </w:rPr>
        <w:outlineLvl w:val="9"/>
      </w:pPr>
      <w:r>
        <w:rPr>
          <w:rFonts w:hint="eastAsia" w:ascii="宋体" w:hAnsi="宋体" w:eastAsia="宋体" w:cs="Arial"/>
          <w:sz w:val="24"/>
          <w:szCs w:val="20"/>
          <w:highlight w:val="none"/>
        </w:rPr>
        <w:t xml:space="preserve">3</w:t>
      </w:r>
      <w:r>
        <w:rPr>
          <w:rFonts w:hint="default" w:ascii="宋体" w:hAnsi="宋体" w:eastAsia="宋体" w:cs="Arial"/>
          <w:sz w:val="24"/>
          <w:szCs w:val="20"/>
          <w:highlight w:val="none"/>
        </w:rPr>
        <w:t xml:space="preserve">.</w:t>
      </w:r>
      <w:r>
        <w:rPr>
          <w:rFonts w:hint="eastAsia" w:ascii="宋体" w:hAnsi="宋体" w:eastAsia="宋体" w:cs="Arial"/>
          <w:sz w:val="24"/>
          <w:szCs w:val="20"/>
          <w:highlight w:val="none"/>
        </w:rPr>
        <w:t xml:space="preserve">实施地点：新吴区。</w:t>
      </w:r>
      <w:r/>
    </w:p>
    <w:p>
      <w:pPr>
        <w:ind w:firstLine="480"/>
        <w:jc w:val="both"/>
        <w:keepLines w:val="0"/>
        <w:keepNext w:val="0"/>
        <w:pageBreakBefore w:val="0"/>
        <w:spacing w:line="360" w:lineRule="auto"/>
        <w:rPr>
          <w:rFonts w:hint="default" w:ascii="宋体" w:hAnsi="宋体" w:eastAsia="宋体" w:cs="Arial"/>
          <w:sz w:val="24"/>
          <w:szCs w:val="20"/>
          <w:highlight w:val="none"/>
          <w:lang w:val="en-US" w:eastAsia="zh-CN"/>
        </w:rPr>
        <w:outlineLvl w:val="9"/>
      </w:pPr>
      <w:r>
        <w:rPr>
          <w:rFonts w:hint="eastAsia" w:ascii="宋体" w:hAnsi="宋体" w:cs="Arial"/>
          <w:sz w:val="24"/>
          <w:szCs w:val="20"/>
          <w:highlight w:val="none"/>
          <w:lang w:val="en-US" w:eastAsia="zh-CN"/>
        </w:rPr>
        <w:t xml:space="preserve">4.</w:t>
      </w:r>
      <w:r>
        <w:rPr>
          <w:rFonts w:hint="eastAsia" w:cs="Arial"/>
          <w:color w:val="000000"/>
          <w:sz w:val="24"/>
          <w:szCs w:val="24"/>
          <w:highlight w:val="none"/>
        </w:rPr>
        <w:t xml:space="preserve">具体</w:t>
      </w:r>
      <w:r>
        <w:rPr>
          <w:rFonts w:hint="eastAsia" w:cs="Arial"/>
          <w:color w:val="000000"/>
          <w:sz w:val="24"/>
          <w:szCs w:val="24"/>
          <w:highlight w:val="none"/>
          <w:lang w:val="en-US" w:eastAsia="zh-CN"/>
        </w:rPr>
        <w:t xml:space="preserve">工作内容</w:t>
      </w:r>
      <w:r>
        <w:rPr>
          <w:rFonts w:hint="eastAsia" w:cs="Arial"/>
          <w:color w:val="000000"/>
          <w:sz w:val="24"/>
          <w:szCs w:val="24"/>
          <w:highlight w:val="none"/>
        </w:rPr>
        <w:t xml:space="preserve">详见设施</w:t>
      </w:r>
      <w:r>
        <w:rPr>
          <w:rFonts w:hint="eastAsia" w:cs="Arial"/>
          <w:color w:val="000000"/>
          <w:sz w:val="24"/>
          <w:szCs w:val="24"/>
          <w:highlight w:val="none"/>
          <w:lang w:val="en-US" w:eastAsia="zh-CN"/>
        </w:rPr>
        <w:t xml:space="preserve">工作</w:t>
      </w:r>
      <w:r>
        <w:rPr>
          <w:rFonts w:hint="eastAsia" w:cs="Arial"/>
          <w:color w:val="000000"/>
          <w:sz w:val="24"/>
          <w:szCs w:val="24"/>
          <w:highlight w:val="none"/>
        </w:rPr>
        <w:t xml:space="preserve">量清单</w:t>
      </w:r>
      <w:r>
        <w:rPr>
          <w:rFonts w:hint="eastAsia" w:cs="Arial"/>
          <w:color w:val="000000"/>
          <w:sz w:val="24"/>
          <w:szCs w:val="24"/>
          <w:highlight w:val="none"/>
          <w:lang w:eastAsia="zh-CN"/>
        </w:rPr>
        <w:t xml:space="preserve">（</w:t>
      </w:r>
      <w:r>
        <w:rPr>
          <w:rFonts w:hint="eastAsia" w:cs="Arial"/>
          <w:color w:val="000000"/>
          <w:sz w:val="24"/>
          <w:szCs w:val="24"/>
          <w:highlight w:val="none"/>
          <w:lang w:val="en-US" w:eastAsia="zh-CN"/>
        </w:rPr>
        <w:t xml:space="preserve">清单内为一年工作量）</w:t>
      </w:r>
      <w:r>
        <w:rPr>
          <w:rFonts w:hint="eastAsia" w:cs="Arial"/>
          <w:color w:val="000000"/>
          <w:sz w:val="24"/>
          <w:szCs w:val="24"/>
          <w:highlight w:val="none"/>
          <w:lang w:eastAsia="zh-CN"/>
        </w:rPr>
        <w:t xml:space="preserve">。</w:t>
      </w:r>
      <w:r/>
    </w:p>
    <w:p>
      <w:pPr>
        <w:ind w:firstLine="482"/>
        <w:jc w:val="both"/>
        <w:keepLines w:val="0"/>
        <w:keepNext w:val="0"/>
        <w:pageBreakBefore w:val="0"/>
        <w:spacing w:line="360" w:lineRule="auto"/>
        <w:rPr>
          <w:rFonts w:hint="default" w:ascii="宋体" w:hAnsi="宋体" w:eastAsia="宋体" w:cs="Arial"/>
          <w:b/>
          <w:sz w:val="24"/>
          <w:szCs w:val="20"/>
          <w:highlight w:val="none"/>
        </w:rPr>
        <w:outlineLvl w:val="9"/>
      </w:pPr>
      <w:r>
        <w:rPr>
          <w:rFonts w:hint="eastAsia" w:ascii="宋体" w:hAnsi="宋体" w:eastAsia="宋体" w:cs="Arial"/>
          <w:b/>
          <w:sz w:val="24"/>
          <w:szCs w:val="20"/>
          <w:highlight w:val="none"/>
        </w:rPr>
        <w:t xml:space="preserve">五、本项目采购标的需满足的服务标准、期限、效率等要求：</w:t>
      </w:r>
      <w:r/>
    </w:p>
    <w:p>
      <w:pPr>
        <w:ind w:firstLine="480"/>
        <w:jc w:val="both"/>
        <w:keepLines w:val="0"/>
        <w:keepNext w:val="0"/>
        <w:pageBreakBefore w:val="0"/>
        <w:spacing w:line="360" w:lineRule="auto"/>
        <w:widowControl/>
        <w:rPr>
          <w:rFonts w:hint="default" w:ascii="宋体" w:hAnsi="Times New Roman" w:eastAsia="宋体" w:cs="宋体"/>
          <w:sz w:val="24"/>
          <w:szCs w:val="20"/>
          <w:highlight w:val="none"/>
          <w:lang w:val="zh-CN"/>
        </w:rPr>
        <w:outlineLvl w:val="9"/>
      </w:pPr>
      <w:r>
        <w:rPr>
          <w:rFonts w:hint="eastAsia" w:ascii="宋体" w:hAnsi="Times New Roman" w:eastAsia="宋体" w:cs="宋体"/>
          <w:sz w:val="24"/>
          <w:szCs w:val="20"/>
          <w:highlight w:val="none"/>
          <w:lang w:val="zh-CN"/>
        </w:rPr>
        <w:t xml:space="preserve">1.质量要求：符合城镇道路、桥梁</w:t>
      </w:r>
      <w:r>
        <w:rPr>
          <w:rFonts w:hint="eastAsia" w:ascii="宋体" w:cs="宋体"/>
          <w:sz w:val="24"/>
          <w:szCs w:val="20"/>
          <w:highlight w:val="none"/>
          <w:lang w:val="zh-CN"/>
        </w:rPr>
        <w:t xml:space="preserve">、</w:t>
      </w:r>
      <w:r>
        <w:rPr>
          <w:rFonts w:hint="eastAsia" w:ascii="宋体" w:cs="宋体"/>
          <w:sz w:val="24"/>
          <w:szCs w:val="20"/>
          <w:highlight w:val="none"/>
          <w:lang w:val="en-US" w:eastAsia="zh-CN"/>
        </w:rPr>
        <w:t xml:space="preserve">高架声屏障</w:t>
      </w:r>
      <w:r>
        <w:rPr>
          <w:rFonts w:hint="eastAsia" w:ascii="宋体" w:hAnsi="Times New Roman" w:eastAsia="宋体" w:cs="宋体"/>
          <w:sz w:val="24"/>
          <w:szCs w:val="20"/>
          <w:highlight w:val="none"/>
          <w:lang w:val="zh-CN"/>
        </w:rPr>
        <w:t xml:space="preserve">养护技术规范要求，达到考核和验收合格标准。</w:t>
      </w:r>
      <w:r/>
    </w:p>
    <w:p>
      <w:pPr>
        <w:ind w:firstLine="482"/>
        <w:jc w:val="both"/>
        <w:keepLines w:val="0"/>
        <w:keepNext w:val="0"/>
        <w:pageBreakBefore w:val="0"/>
        <w:spacing w:line="360" w:lineRule="auto"/>
        <w:rPr>
          <w:rFonts w:hint="default" w:ascii="宋体" w:hAnsi="宋体" w:eastAsia="宋体" w:cs="Times New Roman"/>
          <w:sz w:val="24"/>
          <w:szCs w:val="20"/>
          <w:highlight w:val="none"/>
        </w:rPr>
        <w:outlineLvl w:val="9"/>
      </w:pPr>
      <w:r>
        <w:rPr>
          <w:rFonts w:hint="eastAsia" w:ascii="宋体" w:hAnsi="宋体" w:eastAsia="宋体" w:cs="Arial"/>
          <w:b/>
          <w:sz w:val="24"/>
          <w:szCs w:val="20"/>
          <w:highlight w:val="none"/>
        </w:rPr>
        <w:t xml:space="preserve">六、本项目验收标准：</w:t>
      </w:r>
      <w:r/>
    </w:p>
    <w:p>
      <w:pPr>
        <w:ind w:firstLine="480"/>
        <w:jc w:val="left"/>
        <w:keepLines w:val="0"/>
        <w:keepNext w:val="0"/>
        <w:pageBreakBefore w:val="0"/>
        <w:spacing w:line="360" w:lineRule="auto"/>
        <w:rPr>
          <w:rFonts w:hint="default" w:ascii="宋体" w:hAnsi="宋体" w:eastAsia="宋体" w:cs="宋体"/>
          <w:bCs/>
          <w:sz w:val="24"/>
          <w:szCs w:val="20"/>
          <w:highlight w:val="none"/>
        </w:rPr>
        <w:outlineLvl w:val="9"/>
      </w:pPr>
      <w:r>
        <w:rPr>
          <w:rFonts w:hint="eastAsia" w:hAnsi="宋体" w:cs="宋体"/>
          <w:sz w:val="24"/>
          <w:highlight w:val="none"/>
        </w:rPr>
        <w:t xml:space="preserve">依据《城镇道路养护技术规范》（CJJ36-2016）、《城市桥梁养护技术标准》（CJJ99-2017）</w:t>
      </w:r>
      <w:r>
        <w:rPr>
          <w:rFonts w:hint="eastAsia" w:hAnsi="宋体" w:cs="宋体"/>
          <w:sz w:val="24"/>
          <w:highlight w:val="none"/>
          <w:lang w:eastAsia="zh-CN"/>
        </w:rPr>
        <w:t xml:space="preserve">、</w:t>
      </w:r>
      <w:r>
        <w:rPr>
          <w:rFonts w:hint="eastAsia" w:ascii="宋体" w:hAnsi="宋体" w:eastAsia="宋体" w:cs="Times New Roman"/>
          <w:sz w:val="24"/>
          <w:highlight w:val="none"/>
        </w:rPr>
        <w:t xml:space="preserve">《声屏障结构技术标准》</w:t>
      </w:r>
      <w:r>
        <w:rPr>
          <w:rFonts w:hint="eastAsia" w:ascii="宋体" w:hAnsi="宋体" w:cs="Times New Roman"/>
          <w:sz w:val="24"/>
          <w:highlight w:val="none"/>
          <w:lang w:eastAsia="zh-CN"/>
        </w:rPr>
        <w:t xml:space="preserve">（</w:t>
      </w:r>
      <w:r>
        <w:rPr>
          <w:rFonts w:hint="eastAsia" w:ascii="宋体" w:hAnsi="宋体" w:cs="Times New Roman"/>
          <w:sz w:val="24"/>
          <w:highlight w:val="none"/>
          <w:lang w:val="en-US" w:eastAsia="zh-CN"/>
        </w:rPr>
        <w:t xml:space="preserve">GB/T 51335-2018</w:t>
      </w:r>
      <w:r>
        <w:rPr>
          <w:rFonts w:hint="eastAsia" w:ascii="宋体" w:hAnsi="宋体" w:cs="Times New Roman"/>
          <w:sz w:val="24"/>
          <w:highlight w:val="none"/>
          <w:lang w:eastAsia="zh-CN"/>
        </w:rPr>
        <w:t xml:space="preserve">）、</w:t>
      </w:r>
      <w:r>
        <w:rPr>
          <w:rFonts w:hint="eastAsia" w:ascii="宋体" w:hAnsi="宋体" w:cs="Arial"/>
          <w:color w:val="000000"/>
          <w:sz w:val="24"/>
          <w:highlight w:val="none"/>
          <w:lang w:eastAsia="zh-CN"/>
        </w:rPr>
        <w:t xml:space="preserve">《城镇道路开挖、回填、恢复快速施工及验收规范》（J12275-2013）、《市政园林行业精细化养护标准细则（试行）》、《无锡高新区（新吴区）市政设施养护管理考核办法》</w:t>
      </w:r>
      <w:r>
        <w:rPr>
          <w:rFonts w:hint="eastAsia" w:ascii="宋体" w:hAnsi="宋体" w:cs="Arial"/>
          <w:color w:val="000000"/>
          <w:sz w:val="24"/>
          <w:highlight w:val="none"/>
          <w:lang w:val="en-US" w:eastAsia="zh-CN"/>
        </w:rPr>
        <w:t xml:space="preserve">等文件要求</w:t>
      </w:r>
      <w:r>
        <w:rPr>
          <w:rFonts w:hint="eastAsia" w:hAnsi="宋体" w:cs="宋体"/>
          <w:sz w:val="24"/>
          <w:highlight w:val="none"/>
        </w:rPr>
        <w:t xml:space="preserve">，</w:t>
      </w:r>
      <w:r>
        <w:rPr>
          <w:rFonts w:hint="eastAsia" w:ascii="宋体" w:hAnsi="宋体" w:eastAsia="宋体" w:cs="宋体"/>
          <w:bCs/>
          <w:sz w:val="24"/>
          <w:szCs w:val="20"/>
          <w:highlight w:val="none"/>
        </w:rPr>
        <w:t xml:space="preserve">月度</w:t>
      </w:r>
      <w:r>
        <w:rPr>
          <w:rFonts w:hint="eastAsia" w:ascii="宋体" w:hAnsi="宋体" w:cs="宋体"/>
          <w:bCs/>
          <w:sz w:val="24"/>
          <w:szCs w:val="20"/>
          <w:highlight w:val="none"/>
          <w:lang w:eastAsia="zh-CN"/>
        </w:rPr>
        <w:t xml:space="preserve">、</w:t>
      </w:r>
      <w:r>
        <w:rPr>
          <w:rFonts w:hint="eastAsia" w:ascii="宋体" w:hAnsi="宋体" w:cs="宋体"/>
          <w:bCs/>
          <w:sz w:val="24"/>
          <w:szCs w:val="20"/>
          <w:highlight w:val="none"/>
          <w:lang w:val="en-US" w:eastAsia="zh-CN"/>
        </w:rPr>
        <w:t xml:space="preserve">年度考核均在合格以上</w:t>
      </w:r>
      <w:r>
        <w:rPr>
          <w:rFonts w:hint="eastAsia" w:ascii="宋体" w:hAnsi="宋体" w:eastAsia="宋体" w:cs="宋体"/>
          <w:bCs/>
          <w:sz w:val="24"/>
          <w:szCs w:val="20"/>
          <w:highlight w:val="none"/>
        </w:rPr>
        <w:t xml:space="preserve">。</w:t>
      </w:r>
      <w:r/>
    </w:p>
    <w:p>
      <w:pPr>
        <w:ind w:firstLine="482"/>
        <w:jc w:val="left"/>
        <w:keepLines w:val="0"/>
        <w:keepNext w:val="0"/>
        <w:pageBreakBefore w:val="0"/>
        <w:spacing w:line="360" w:lineRule="auto"/>
        <w:rPr>
          <w:rFonts w:hint="default" w:ascii="宋体" w:hAnsi="宋体" w:eastAsia="宋体" w:cs="宋体"/>
          <w:b/>
          <w:bCs/>
          <w:sz w:val="24"/>
          <w:szCs w:val="20"/>
          <w:highlight w:val="none"/>
        </w:rPr>
        <w:outlineLvl w:val="9"/>
      </w:pPr>
      <w:r>
        <w:rPr>
          <w:rFonts w:hint="eastAsia" w:ascii="宋体" w:hAnsi="宋体" w:eastAsia="宋体" w:cs="Arial"/>
          <w:b/>
          <w:sz w:val="24"/>
          <w:szCs w:val="20"/>
          <w:highlight w:val="none"/>
        </w:rPr>
        <w:t xml:space="preserve">七、其他技术、服务要求：</w:t>
      </w:r>
      <w:r/>
    </w:p>
    <w:p>
      <w:pPr>
        <w:ind w:firstLine="482"/>
        <w:jc w:val="both"/>
        <w:keepLines w:val="0"/>
        <w:keepNext w:val="0"/>
        <w:pageBreakBefore w:val="0"/>
        <w:spacing w:line="360" w:lineRule="auto"/>
        <w:rPr>
          <w:rFonts w:hint="default" w:ascii="宋体" w:hAnsi="宋体" w:eastAsia="宋体" w:cs="Times New Roman"/>
          <w:b/>
          <w:sz w:val="24"/>
          <w:szCs w:val="20"/>
          <w:highlight w:val="none"/>
        </w:rPr>
        <w:outlineLvl w:val="9"/>
      </w:pPr>
      <w:r>
        <w:rPr>
          <w:rFonts w:hint="eastAsia" w:ascii="宋体" w:hAnsi="宋体" w:eastAsia="宋体" w:cs="Times New Roman"/>
          <w:b/>
          <w:sz w:val="24"/>
          <w:szCs w:val="20"/>
          <w:highlight w:val="none"/>
        </w:rPr>
        <w:t xml:space="preserve">（一）养护巡视和维修要求</w:t>
      </w:r>
      <w:r/>
    </w:p>
    <w:p>
      <w:pPr>
        <w:ind w:firstLine="480"/>
        <w:jc w:val="both"/>
        <w:keepLines w:val="0"/>
        <w:keepNext w:val="0"/>
        <w:pageBreakBefore w:val="0"/>
        <w:spacing w:line="360" w:lineRule="auto"/>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1、养护设施巡视、检测</w:t>
      </w:r>
      <w:r/>
    </w:p>
    <w:p>
      <w:pPr>
        <w:ind w:firstLine="480"/>
        <w:jc w:val="both"/>
        <w:keepLines w:val="0"/>
        <w:keepNext w:val="0"/>
        <w:pageBreakBefore w:val="0"/>
        <w:spacing w:line="360" w:lineRule="auto"/>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中标供应商须对承担养护的所有城市道路、桥梁设施配备专职巡视员和巡视交通工具（配备GPS），对巡视员进行基础知识教育，做好巡视记录，明确责任到人。设施的巡视频率应满足《城镇道路养护技术规范》（CJJ36-2016）、《城市桥梁养护技术标准》（CJJ99-2017）</w:t>
      </w:r>
      <w:r>
        <w:rPr>
          <w:rFonts w:hint="eastAsia" w:ascii="宋体" w:hAnsi="宋体" w:cs="宋体"/>
          <w:sz w:val="24"/>
          <w:szCs w:val="24"/>
          <w:highlight w:val="none"/>
          <w:lang w:eastAsia="zh-CN"/>
        </w:rPr>
        <w:t xml:space="preserve">、</w:t>
      </w:r>
      <w:r>
        <w:rPr>
          <w:rFonts w:hint="eastAsia" w:ascii="宋体" w:hAnsi="宋体" w:eastAsia="宋体" w:cs="Times New Roman"/>
          <w:sz w:val="24"/>
          <w:highlight w:val="none"/>
        </w:rPr>
        <w:t xml:space="preserve">《声屏障结构技术标准》</w:t>
      </w:r>
      <w:r>
        <w:rPr>
          <w:rFonts w:hint="eastAsia" w:ascii="宋体" w:hAnsi="宋体" w:cs="Times New Roman"/>
          <w:sz w:val="24"/>
          <w:highlight w:val="none"/>
          <w:lang w:eastAsia="zh-CN"/>
        </w:rPr>
        <w:t xml:space="preserve">（</w:t>
      </w:r>
      <w:r>
        <w:rPr>
          <w:rFonts w:hint="eastAsia" w:ascii="宋体" w:hAnsi="宋体" w:cs="Times New Roman"/>
          <w:sz w:val="24"/>
          <w:highlight w:val="none"/>
          <w:lang w:val="en-US" w:eastAsia="zh-CN"/>
        </w:rPr>
        <w:t xml:space="preserve">GB/T 51335-2018</w:t>
      </w:r>
      <w:r>
        <w:rPr>
          <w:rFonts w:hint="eastAsia" w:ascii="宋体" w:hAnsi="宋体" w:cs="Times New Roman"/>
          <w:sz w:val="24"/>
          <w:highlight w:val="none"/>
          <w:lang w:eastAsia="zh-CN"/>
        </w:rPr>
        <w:t xml:space="preserve">）</w:t>
      </w:r>
      <w:r>
        <w:rPr>
          <w:rFonts w:hint="eastAsia" w:ascii="宋体" w:hAnsi="宋体" w:eastAsia="宋体" w:cs="宋体"/>
          <w:sz w:val="24"/>
          <w:szCs w:val="24"/>
          <w:highlight w:val="none"/>
        </w:rPr>
        <w:t xml:space="preserve">的要求，道路设施和桥梁设施、各部件的巡视频率应达到养护</w:t>
      </w:r>
      <w:r>
        <w:rPr>
          <w:rFonts w:hint="eastAsia" w:ascii="宋体" w:hAnsi="宋体" w:cs="宋体"/>
          <w:sz w:val="24"/>
          <w:szCs w:val="24"/>
          <w:highlight w:val="none"/>
          <w:lang w:eastAsia="zh-CN"/>
        </w:rPr>
        <w:t xml:space="preserve">规范</w:t>
      </w:r>
      <w:r>
        <w:rPr>
          <w:rFonts w:hint="eastAsia" w:ascii="宋体" w:hAnsi="宋体" w:eastAsia="宋体" w:cs="宋体"/>
          <w:sz w:val="24"/>
          <w:szCs w:val="24"/>
          <w:highlight w:val="none"/>
        </w:rPr>
        <w:t xml:space="preserve">要求，常规定期检测应符合规范要求。</w:t>
      </w:r>
      <w:r/>
    </w:p>
    <w:p>
      <w:pPr>
        <w:ind w:firstLine="480"/>
        <w:jc w:val="both"/>
        <w:keepLines w:val="0"/>
        <w:keepNext w:val="0"/>
        <w:pageBreakBefore w:val="0"/>
        <w:spacing w:line="360" w:lineRule="auto"/>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2、道路</w:t>
      </w:r>
      <w:r/>
    </w:p>
    <w:p>
      <w:pPr>
        <w:ind w:firstLine="480"/>
        <w:jc w:val="both"/>
        <w:keepLines w:val="0"/>
        <w:keepNext w:val="0"/>
        <w:pageBreakBefore w:val="0"/>
        <w:spacing w:line="360" w:lineRule="auto"/>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中标供应商须对《城镇道路养护技术规范》（CJJ36-2016）标准中所确定沥青、水泥混凝土路面车行道损坏病害进行日常养护维修，使病害处理在萌芽状态。其中沉陷、碎裂、坑槽要求在24小时内完成病害处理，网裂、拥包、搓板、脱皮等病害要求在七个工作日内处理完毕，唧泥、缝料散失、错台、板边断裂等病害应在一个月以内予以修复。</w:t>
      </w:r>
      <w:r>
        <w:rPr>
          <w:rFonts w:hint="eastAsia" w:ascii="宋体" w:hAnsi="宋体" w:eastAsia="宋体" w:cs="Times New Roman"/>
          <w:sz w:val="24"/>
          <w:highlight w:val="none"/>
        </w:rPr>
        <w:t xml:space="preserve">声屏障</w:t>
      </w:r>
      <w:r>
        <w:rPr>
          <w:rFonts w:hint="eastAsia" w:ascii="宋体" w:hAnsi="宋体" w:eastAsia="宋体" w:cs="Times New Roman"/>
          <w:sz w:val="24"/>
          <w:highlight w:val="none"/>
          <w:lang w:val="en-US" w:eastAsia="zh-CN"/>
        </w:rPr>
        <w:t xml:space="preserve">养护符合</w:t>
      </w:r>
      <w:r>
        <w:rPr>
          <w:rFonts w:hint="eastAsia" w:ascii="宋体" w:hAnsi="宋体" w:eastAsia="宋体" w:cs="Times New Roman"/>
          <w:sz w:val="24"/>
          <w:highlight w:val="none"/>
        </w:rPr>
        <w:t xml:space="preserve">《声屏障结构技术标准》</w:t>
      </w:r>
      <w:r>
        <w:rPr>
          <w:rFonts w:hint="eastAsia" w:ascii="宋体" w:hAnsi="宋体" w:eastAsia="宋体" w:cs="Times New Roman"/>
          <w:sz w:val="24"/>
          <w:highlight w:val="none"/>
          <w:lang w:eastAsia="zh-CN"/>
        </w:rPr>
        <w:t xml:space="preserve">。</w:t>
      </w:r>
      <w:r/>
    </w:p>
    <w:p>
      <w:pPr>
        <w:ind w:firstLine="480"/>
        <w:jc w:val="both"/>
        <w:keepLines w:val="0"/>
        <w:keepNext w:val="0"/>
        <w:pageBreakBefore w:val="0"/>
        <w:spacing w:line="360" w:lineRule="auto"/>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3、桥梁</w:t>
      </w:r>
      <w:r/>
    </w:p>
    <w:p>
      <w:pPr>
        <w:ind w:firstLine="480"/>
        <w:jc w:val="both"/>
        <w:keepLines w:val="0"/>
        <w:keepNext w:val="0"/>
        <w:pageBreakBefore w:val="0"/>
        <w:spacing w:line="360" w:lineRule="auto"/>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中标供应商在桥梁养护作业中，须根据桥梁的不同病因，严格按《城市桥梁养护技术标准》（CJJ99-2017）的要求</w:t>
      </w:r>
      <w:r>
        <w:rPr>
          <w:rFonts w:hint="eastAsia" w:ascii="宋体" w:hAnsi="宋体" w:eastAsia="宋体" w:cs="宋体"/>
          <w:bCs/>
          <w:sz w:val="24"/>
          <w:szCs w:val="24"/>
          <w:highlight w:val="none"/>
        </w:rPr>
        <w:t xml:space="preserve">对发现的早期病害进行日常的维护</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发现桥台跳车应及时修补</w:t>
      </w:r>
      <w:r>
        <w:rPr>
          <w:rFonts w:hint="eastAsia" w:ascii="宋体" w:hAnsi="宋体" w:eastAsia="宋体" w:cs="宋体"/>
          <w:sz w:val="24"/>
          <w:szCs w:val="24"/>
          <w:highlight w:val="none"/>
        </w:rPr>
        <w:t xml:space="preserve">；桥面铺装层病害处理时间参照道路要求；桥面积水在2小时内处理</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如遇危及桥梁安全运行的重大病害，及时向上级主管部门报告同时采取交通管制措施，以确保桥梁安全运行。</w:t>
      </w:r>
      <w:r/>
    </w:p>
    <w:p>
      <w:pPr>
        <w:ind w:firstLine="480"/>
        <w:jc w:val="both"/>
        <w:keepLines w:val="0"/>
        <w:keepNext w:val="0"/>
        <w:pageBreakBefore w:val="0"/>
        <w:spacing w:line="360" w:lineRule="auto"/>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4、人行道（含侧平石）</w:t>
      </w:r>
      <w:r/>
    </w:p>
    <w:p>
      <w:pPr>
        <w:ind w:firstLine="480"/>
        <w:jc w:val="both"/>
        <w:keepLines w:val="0"/>
        <w:keepNext w:val="0"/>
        <w:pageBreakBefore w:val="0"/>
        <w:spacing w:line="360" w:lineRule="auto"/>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人行道的日常养护要做到无坑洞、错台、拱起、沉陷和缺损，发现病害应在3天内予以修复，保证人行道完好平整。</w:t>
      </w:r>
      <w:r/>
    </w:p>
    <w:p>
      <w:pPr>
        <w:ind w:firstLine="480"/>
        <w:jc w:val="both"/>
        <w:keepLines w:val="0"/>
        <w:keepNext w:val="0"/>
        <w:pageBreakBefore w:val="0"/>
        <w:spacing w:line="360" w:lineRule="auto"/>
        <w:rPr>
          <w:rFonts w:hint="default"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、其它设施</w:t>
      </w:r>
      <w:r/>
    </w:p>
    <w:p>
      <w:pPr>
        <w:ind w:firstLine="480"/>
        <w:spacing w:line="52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路名牌</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桥名牌、限载牌等标志标牌</w:t>
      </w:r>
      <w:r>
        <w:rPr>
          <w:rFonts w:hint="eastAsia" w:ascii="宋体" w:hAnsi="宋体" w:eastAsia="宋体" w:cs="Times New Roman"/>
          <w:color w:val="000000"/>
          <w:sz w:val="24"/>
          <w:highlight w:val="none"/>
        </w:rPr>
        <w:t xml:space="preserve">确保竖直、牢固、完好，发现歪斜、损污</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锈蚀</w:t>
      </w:r>
      <w:r>
        <w:rPr>
          <w:rFonts w:hint="eastAsia" w:ascii="宋体" w:hAnsi="宋体" w:eastAsia="宋体" w:cs="Times New Roman"/>
          <w:color w:val="000000"/>
          <w:sz w:val="24"/>
          <w:highlight w:val="none"/>
        </w:rPr>
        <w:t xml:space="preserve">等在24小时内修复。</w:t>
      </w:r>
      <w:r/>
    </w:p>
    <w:p>
      <w:pPr>
        <w:ind w:firstLine="480"/>
        <w:spacing w:line="52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挡墙应坚固、耐用、完好。挡墙倾斜超过20mm或鼓胀、位移、下沉超过20mm时，应进行维修加固。挡墙拆断应及时加固，开裂超过10mm，应进行封闭。</w:t>
      </w:r>
      <w:r/>
    </w:p>
    <w:p>
      <w:pPr>
        <w:ind w:firstLine="480"/>
        <w:spacing w:line="52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声屏障主体结构完好，无破损、锈蚀等病害问题，固定装置牢固，无松动、锈蚀等安全隐患。</w:t>
      </w:r>
      <w:r>
        <w:rPr>
          <w:rFonts w:ascii="宋体" w:hAnsi="宋体" w:eastAsia="宋体" w:cs="Times New Roman"/>
          <w:color w:val="000000"/>
          <w:sz w:val="24"/>
          <w:highlight w:val="none"/>
          <w:lang w:val="en-US" w:eastAsia="zh-CN"/>
        </w:rPr>
        <w:t xml:space="preserve">声屏障应每</w:t>
      </w:r>
      <w:r>
        <w:rPr>
          <w:rFonts w:hint="eastAsia" w:ascii="宋体" w:hAnsi="宋体" w:eastAsia="宋体" w:cs="Times New Roman"/>
          <w:color w:val="000000"/>
          <w:sz w:val="24"/>
          <w:highlight w:val="none"/>
          <w:lang w:val="en-US" w:eastAsia="zh-CN"/>
        </w:rPr>
        <w:t xml:space="preserve">周巡查</w:t>
      </w:r>
      <w:r>
        <w:rPr>
          <w:rFonts w:ascii="宋体" w:hAnsi="宋体" w:eastAsia="宋体" w:cs="Times New Roman"/>
          <w:color w:val="000000"/>
          <w:sz w:val="24"/>
          <w:highlight w:val="none"/>
          <w:lang w:val="en-US" w:eastAsia="zh-CN"/>
        </w:rPr>
        <w:t xml:space="preserve">一次，</w:t>
      </w:r>
      <w:r>
        <w:rPr>
          <w:rFonts w:hint="eastAsia" w:ascii="宋体" w:hAnsi="宋体" w:eastAsia="宋体" w:cs="Times New Roman"/>
          <w:color w:val="000000"/>
          <w:sz w:val="24"/>
          <w:highlight w:val="none"/>
          <w:lang w:val="en-US" w:eastAsia="zh-CN"/>
        </w:rPr>
        <w:t xml:space="preserve">发现问题及时维修到位，消除安全隐患</w:t>
      </w:r>
      <w:r>
        <w:rPr>
          <w:rFonts w:hint="eastAsia" w:ascii="宋体" w:hAnsi="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t xml:space="preserve">维修时需配备防撞车。</w:t>
      </w:r>
      <w:r/>
    </w:p>
    <w:p>
      <w:pPr>
        <w:ind w:firstLine="480"/>
        <w:spacing w:line="52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各类防护设施应完整、美观、有效、不得有断裂、松动、错位、缺件、剥落、锈蚀等损坏现象。</w:t>
      </w:r>
      <w:r/>
    </w:p>
    <w:p>
      <w:pPr>
        <w:ind w:firstLine="480"/>
        <w:jc w:val="both"/>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道路上其他产权单位的设施，如发现损坏、缺失等情况时，须</w:t>
      </w:r>
      <w:r>
        <w:rPr>
          <w:rFonts w:hint="eastAsia" w:ascii="宋体" w:hAnsi="宋体" w:cs="Times New Roman"/>
          <w:color w:val="000000"/>
          <w:sz w:val="24"/>
          <w:highlight w:val="none"/>
          <w:lang w:eastAsia="zh-CN"/>
        </w:rPr>
        <w:t xml:space="preserve">通过</w:t>
      </w:r>
      <w:r>
        <w:rPr>
          <w:rFonts w:hint="eastAsia" w:ascii="宋体" w:hAnsi="宋体" w:eastAsia="宋体" w:cs="Times New Roman"/>
          <w:color w:val="000000"/>
          <w:sz w:val="24"/>
          <w:highlight w:val="none"/>
        </w:rPr>
        <w:t xml:space="preserve">公众服务热线12345</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962020或微信群</w:t>
      </w:r>
      <w:r>
        <w:rPr>
          <w:rFonts w:hint="eastAsia" w:ascii="宋体" w:hAnsi="宋体" w:eastAsia="宋体" w:cs="Times New Roman"/>
          <w:color w:val="000000"/>
          <w:sz w:val="24"/>
          <w:highlight w:val="none"/>
        </w:rPr>
        <w:t xml:space="preserve">等方式及时告知产权部门</w:t>
      </w:r>
      <w:r>
        <w:rPr>
          <w:rFonts w:ascii="宋体" w:hAnsi="宋体" w:eastAsia="宋体" w:cs="Times New Roman"/>
          <w:color w:val="000000"/>
          <w:sz w:val="24"/>
          <w:highlight w:val="none"/>
        </w:rPr>
        <w:t xml:space="preserve">。</w:t>
      </w:r>
      <w:r/>
    </w:p>
    <w:p>
      <w:pPr>
        <w:ind w:firstLine="480"/>
        <w:jc w:val="both"/>
        <w:keepLines w:val="0"/>
        <w:keepNext w:val="0"/>
        <w:pageBreakBefore w:val="0"/>
        <w:spacing w:line="360" w:lineRule="auto"/>
        <w:rPr>
          <w:rFonts w:hint="default" w:ascii="宋体" w:hAnsi="宋体" w:eastAsia="宋体" w:cs="宋体"/>
          <w:sz w:val="24"/>
          <w:szCs w:val="24"/>
          <w:highlight w:val="none"/>
        </w:rPr>
        <w:outlineLvl w:val="9"/>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）其他</w:t>
      </w:r>
      <w:r>
        <w:rPr>
          <w:rFonts w:hint="eastAsia" w:ascii="宋体" w:hAnsi="宋体" w:eastAsia="宋体" w:cs="宋体"/>
          <w:sz w:val="24"/>
          <w:szCs w:val="24"/>
          <w:highlight w:val="none"/>
        </w:rPr>
        <w:t xml:space="preserve">工作内容根据业主方要求实施，按实结算。</w:t>
      </w:r>
      <w:r/>
    </w:p>
    <w:p>
      <w:pPr>
        <w:ind w:firstLine="480"/>
        <w:jc w:val="both"/>
        <w:keepLines w:val="0"/>
        <w:keepNext w:val="0"/>
        <w:pageBreakBefore w:val="0"/>
        <w:spacing w:line="360" w:lineRule="auto"/>
        <w:rPr>
          <w:rFonts w:hint="default"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、市政设施</w:t>
      </w:r>
      <w:r>
        <w:rPr>
          <w:rFonts w:hint="eastAsia" w:ascii="宋体" w:hAnsi="宋体" w:cs="宋体"/>
          <w:sz w:val="24"/>
          <w:szCs w:val="24"/>
          <w:highlight w:val="none"/>
          <w:lang w:val="en-US" w:eastAsia="zh-CN"/>
        </w:rPr>
        <w:t xml:space="preserve">小</w:t>
      </w:r>
      <w:r>
        <w:rPr>
          <w:rFonts w:hint="eastAsia" w:ascii="宋体" w:hAnsi="宋体" w:eastAsia="宋体" w:cs="宋体"/>
          <w:sz w:val="24"/>
          <w:szCs w:val="24"/>
          <w:highlight w:val="none"/>
        </w:rPr>
        <w:t xml:space="preserve">中修零星项目，按照业主要求，由</w:t>
      </w:r>
      <w:r>
        <w:rPr>
          <w:rFonts w:hint="eastAsia" w:ascii="宋体" w:hAnsi="宋体" w:cs="宋体"/>
          <w:sz w:val="24"/>
          <w:szCs w:val="24"/>
          <w:highlight w:val="none"/>
          <w:lang w:eastAsia="zh-CN"/>
        </w:rPr>
        <w:t xml:space="preserve">中标供应商</w:t>
      </w:r>
      <w:r>
        <w:rPr>
          <w:rFonts w:hint="eastAsia" w:ascii="宋体" w:hAnsi="宋体" w:eastAsia="宋体" w:cs="宋体"/>
          <w:sz w:val="24"/>
          <w:szCs w:val="24"/>
          <w:highlight w:val="none"/>
        </w:rPr>
        <w:t xml:space="preserve">提供设计和施工方案，费用列入中标合同价内，按实结算。</w:t>
      </w:r>
      <w:r/>
    </w:p>
    <w:p>
      <w:pPr>
        <w:ind w:firstLine="480"/>
        <w:jc w:val="both"/>
        <w:keepLines w:val="0"/>
        <w:keepNext w:val="0"/>
        <w:pageBreakBefore w:val="0"/>
        <w:spacing w:line="360" w:lineRule="auto"/>
        <w:rPr>
          <w:rFonts w:hint="default"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、道路挖掘行政许可项目的恢复。根据省市有关要求实施，按区行政审批局实际发生的许可案件数计算工程量，按实结算。</w:t>
      </w:r>
      <w:r/>
    </w:p>
    <w:p>
      <w:pPr>
        <w:ind w:firstLine="480"/>
        <w:spacing w:line="520" w:lineRule="exact"/>
        <w:rPr>
          <w:rFonts w:hint="eastAsia" w:ascii="宋体" w:hAnsi="宋体" w:eastAsia="宋体" w:cs="Times New Roman"/>
          <w:color w:val="000000"/>
          <w:sz w:val="24"/>
          <w:highlight w:val="none"/>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、安全文明施工：养护过程中</w:t>
      </w:r>
      <w:r>
        <w:rPr>
          <w:rFonts w:hint="eastAsia" w:ascii="宋体" w:hAnsi="宋体" w:cs="宋体"/>
          <w:sz w:val="24"/>
          <w:szCs w:val="24"/>
          <w:highlight w:val="none"/>
          <w:lang w:eastAsia="zh-CN"/>
        </w:rPr>
        <w:t xml:space="preserve">中标供应商</w:t>
      </w:r>
      <w:r>
        <w:rPr>
          <w:rFonts w:hint="eastAsia" w:ascii="宋体" w:hAnsi="宋体" w:eastAsia="宋体" w:cs="宋体"/>
          <w:sz w:val="24"/>
          <w:szCs w:val="24"/>
          <w:highlight w:val="none"/>
        </w:rPr>
        <w:t xml:space="preserve">应严格落实安全文明施工措施，并承担全部责任。</w:t>
      </w:r>
      <w:r>
        <w:rPr>
          <w:rFonts w:hint="eastAsia" w:ascii="宋体" w:hAnsi="宋体" w:eastAsia="宋体" w:cs="Times New Roman"/>
          <w:color w:val="000000"/>
          <w:sz w:val="24"/>
          <w:highlight w:val="none"/>
        </w:rPr>
        <w:t xml:space="preserve">在对设施进行维修时，交通围护应符合《城市道路施工作业交通组织规范》（GA/T900-2010）及有关规范和规定的要求。</w:t>
      </w:r>
      <w:r/>
    </w:p>
    <w:p>
      <w:pPr>
        <w:ind w:firstLine="480"/>
        <w:jc w:val="both"/>
        <w:keepLines w:val="0"/>
        <w:keepNext w:val="0"/>
        <w:pageBreakBefore w:val="0"/>
        <w:spacing w:line="360" w:lineRule="auto"/>
        <w:rPr>
          <w:rFonts w:hint="default"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、对主要病害的修复时效的考核意见：</w:t>
      </w:r>
      <w:r/>
    </w:p>
    <w:p>
      <w:pPr>
        <w:ind w:firstLine="480"/>
        <w:jc w:val="both"/>
        <w:keepLines w:val="0"/>
        <w:keepNext w:val="0"/>
        <w:pageBreakBefore w:val="0"/>
        <w:spacing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无锡新吴区市政设施养护工作量的结算采用按实结算方式进行计量，投标供应商应于每月25日前，根据年度养护计划、</w:t>
      </w:r>
      <w:r>
        <w:rPr>
          <w:rFonts w:hint="eastAsia" w:ascii="宋体" w:hAnsi="宋体" w:eastAsia="宋体" w:cs="宋体"/>
          <w:sz w:val="24"/>
          <w:szCs w:val="24"/>
          <w:highlight w:val="none"/>
          <w:lang w:val="en-US" w:eastAsia="zh-CN"/>
        </w:rPr>
        <w:t xml:space="preserve">市政</w:t>
      </w:r>
      <w:r>
        <w:rPr>
          <w:rFonts w:hint="eastAsia" w:ascii="宋体" w:hAnsi="宋体" w:eastAsia="宋体" w:cs="宋体"/>
          <w:sz w:val="24"/>
          <w:szCs w:val="24"/>
          <w:highlight w:val="none"/>
        </w:rPr>
        <w:t xml:space="preserve">设施</w:t>
      </w:r>
      <w:r>
        <w:rPr>
          <w:rFonts w:hint="eastAsia" w:ascii="宋体" w:hAnsi="宋体" w:eastAsia="宋体" w:cs="宋体"/>
          <w:sz w:val="24"/>
          <w:szCs w:val="24"/>
          <w:highlight w:val="none"/>
          <w:lang w:val="en-US" w:eastAsia="zh-CN"/>
        </w:rPr>
        <w:t xml:space="preserve">运行状况</w:t>
      </w:r>
      <w:r>
        <w:rPr>
          <w:rFonts w:hint="eastAsia" w:ascii="宋体" w:hAnsi="宋体" w:eastAsia="宋体" w:cs="宋体"/>
          <w:sz w:val="24"/>
          <w:szCs w:val="24"/>
          <w:highlight w:val="none"/>
        </w:rPr>
        <w:t xml:space="preserve">、日常巡查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检测报告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市民投诉</w:t>
      </w:r>
      <w:r>
        <w:rPr>
          <w:rFonts w:hint="eastAsia" w:ascii="宋体" w:hAnsi="宋体" w:eastAsia="宋体" w:cs="宋体"/>
          <w:sz w:val="24"/>
          <w:szCs w:val="24"/>
          <w:highlight w:val="none"/>
        </w:rPr>
        <w:t xml:space="preserve">等，编制</w:t>
      </w:r>
      <w:r>
        <w:rPr>
          <w:rFonts w:hint="eastAsia" w:ascii="宋体" w:hAnsi="宋体" w:eastAsia="宋体" w:cs="宋体"/>
          <w:sz w:val="24"/>
          <w:szCs w:val="24"/>
          <w:highlight w:val="none"/>
          <w:lang w:val="en-US" w:eastAsia="zh-CN"/>
        </w:rPr>
        <w:t xml:space="preserve">下月专项维修计划，计划内容应包括维修内容、具体点位、设施规模、计划时间、预估金额等，经审核确认后组织实施</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养护维修内容应尽可能纳入专项维修计划，当月突发应急抢险类维修，可按抢险流程先行组织实施，以养护汇总计量单形式报采购人审核。</w:t>
      </w:r>
      <w:r/>
    </w:p>
    <w:p>
      <w:pPr>
        <w:ind w:firstLine="480"/>
        <w:jc w:val="both"/>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次月15日前</w:t>
      </w:r>
      <w:r>
        <w:rPr>
          <w:rFonts w:hint="eastAsia" w:ascii="宋体" w:hAnsi="宋体" w:eastAsia="宋体" w:cs="宋体"/>
          <w:sz w:val="24"/>
          <w:szCs w:val="24"/>
          <w:highlight w:val="none"/>
        </w:rPr>
        <w:t xml:space="preserve">养护施工作业单位报送</w:t>
      </w:r>
      <w:r>
        <w:rPr>
          <w:rFonts w:hint="eastAsia" w:ascii="宋体" w:hAnsi="宋体" w:cs="宋体"/>
          <w:sz w:val="24"/>
          <w:szCs w:val="24"/>
          <w:highlight w:val="none"/>
          <w:lang w:val="en-US" w:eastAsia="zh-CN"/>
        </w:rPr>
        <w:t xml:space="preserve">本月</w:t>
      </w:r>
      <w:r>
        <w:rPr>
          <w:rFonts w:hint="eastAsia" w:ascii="宋体" w:hAnsi="宋体" w:eastAsia="宋体" w:cs="宋体"/>
          <w:sz w:val="24"/>
          <w:szCs w:val="24"/>
          <w:highlight w:val="none"/>
        </w:rPr>
        <w:t xml:space="preserve">度工作量报表，采购人对月度工作量复核并确认后作为工程结算的依据。</w:t>
      </w:r>
      <w:r/>
    </w:p>
    <w:p>
      <w:pPr>
        <w:ind w:firstLine="480"/>
        <w:jc w:val="both"/>
        <w:keepLines w:val="0"/>
        <w:keepNext w:val="0"/>
        <w:pageBreakBefore w:val="0"/>
        <w:spacing w:line="360" w:lineRule="auto"/>
        <w:rPr>
          <w:rFonts w:hint="eastAsia" w:ascii="宋体" w:hAnsi="宋体" w:cs="宋体"/>
          <w:sz w:val="24"/>
          <w:szCs w:val="24"/>
          <w:highlight w:val="none"/>
          <w:lang w:eastAsia="zh-CN"/>
        </w:rPr>
        <w:outlineLvl w:val="9"/>
      </w:pPr>
      <w:r>
        <w:rPr>
          <w:rFonts w:hint="eastAsia" w:ascii="宋体" w:hAnsi="宋体" w:eastAsia="宋体" w:cs="宋体"/>
          <w:sz w:val="24"/>
          <w:szCs w:val="24"/>
          <w:highlight w:val="none"/>
        </w:rPr>
        <w:t xml:space="preserve">对于突发应急事件（防汛、防台、防雪等）、合同以外的甲方指令，投标供应商中标后需按照相关文件、规范的要求，及时完成</w:t>
      </w:r>
      <w:r>
        <w:rPr>
          <w:rFonts w:hint="eastAsia" w:ascii="宋体" w:hAnsi="宋体" w:cs="宋体"/>
          <w:sz w:val="24"/>
          <w:szCs w:val="24"/>
          <w:highlight w:val="none"/>
          <w:lang w:eastAsia="zh-CN"/>
        </w:rPr>
        <w:t xml:space="preserve">。</w:t>
      </w:r>
      <w:r/>
    </w:p>
    <w:tbl>
      <w:tblPr>
        <w:tblStyle w:val="75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11"/>
        <w:gridCol w:w="1573"/>
        <w:gridCol w:w="3603"/>
        <w:gridCol w:w="1892"/>
        <w:gridCol w:w="1675"/>
      </w:tblGrid>
      <w:tr>
        <w:trPr>
          <w:trHeight w:val="660"/>
        </w:trPr>
        <w:tc>
          <w:tcPr>
            <w:gridSpan w:val="5"/>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ind w:firstLine="0"/>
              <w:jc w:val="center"/>
              <w:keepLines w:val="0"/>
              <w:keepNext w:val="0"/>
              <w:widowControl/>
              <w:rPr>
                <w:rFonts w:ascii="方正小标宋_GBK" w:hAnsi="方正小标宋_GBK" w:eastAsia="方正小标宋_GBK" w:cs="方正小标宋_GBK"/>
                <w:i w:val="0"/>
                <w:iCs w:val="0"/>
                <w:color w:val="000000"/>
                <w:sz w:val="36"/>
                <w:szCs w:val="36"/>
                <w:highlight w:val="none"/>
                <w:u w:val="none"/>
              </w:rPr>
              <w:suppressLineNumbers w:val="0"/>
            </w:pPr>
            <w:r>
              <w:rPr>
                <w:rFonts w:hint="eastAsia" w:ascii="方正小标宋_GBK" w:hAnsi="方正小标宋_GBK" w:eastAsia="方正小标宋_GBK" w:cs="方正小标宋_GBK"/>
                <w:i w:val="0"/>
                <w:iCs w:val="0"/>
                <w:color w:val="000000"/>
                <w:sz w:val="36"/>
                <w:szCs w:val="36"/>
                <w:highlight w:val="none"/>
                <w:u w:val="none"/>
                <w:lang w:val="en-US" w:eastAsia="zh-CN" w:bidi="ar"/>
              </w:rPr>
              <w:t xml:space="preserve">病害修复时效考核表</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272727"/>
                <w:sz w:val="24"/>
                <w:szCs w:val="24"/>
                <w:highlight w:val="none"/>
                <w:u w:val="none"/>
              </w:rPr>
              <w:suppressLineNumbers w:val="0"/>
            </w:pPr>
            <w:r>
              <w:rPr>
                <w:rFonts w:hint="default" w:ascii="仿宋_GB2312" w:hAnsi="Times New Roman" w:eastAsia="仿宋_GB2312" w:cs="仿宋_GB2312"/>
                <w:i w:val="0"/>
                <w:iCs w:val="0"/>
                <w:color w:val="272727"/>
                <w:sz w:val="24"/>
                <w:szCs w:val="24"/>
                <w:highlight w:val="none"/>
                <w:u w:val="none"/>
                <w:lang w:val="en-US" w:eastAsia="zh-CN" w:bidi="ar"/>
              </w:rPr>
              <w:t xml:space="preserve">主要病害</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修复时</w:t>
            </w:r>
            <w:r>
              <w:rPr>
                <w:rFonts w:hint="default" w:ascii="Times New Roman" w:hAnsi="Times New Roman" w:eastAsia="宋体" w:cs="Times New Roman"/>
                <w:i w:val="0"/>
                <w:iCs w:val="0"/>
                <w:color w:val="000000"/>
                <w:sz w:val="24"/>
                <w:szCs w:val="24"/>
                <w:highlight w:val="none"/>
                <w:u w:val="none"/>
                <w:lang w:val="en-US" w:eastAsia="zh-CN" w:bidi="ar"/>
              </w:rPr>
              <w:br/>
            </w:r>
            <w:r>
              <w:rPr>
                <w:rFonts w:hint="eastAsia" w:ascii="仿宋_GB2312" w:hAnsi="Times New Roman" w:eastAsia="仿宋_GB2312" w:cs="仿宋_GB2312"/>
                <w:i w:val="0"/>
                <w:iCs w:val="0"/>
                <w:color w:val="000000"/>
                <w:sz w:val="24"/>
                <w:szCs w:val="24"/>
                <w:highlight w:val="none"/>
                <w:u w:val="none"/>
                <w:lang w:val="en-US" w:eastAsia="zh-CN" w:bidi="ar"/>
              </w:rPr>
              <w:t xml:space="preserve">限要求</w:t>
            </w:r>
            <w:r/>
          </w:p>
        </w:tc>
        <w:tc>
          <w:tcPr>
            <w:shd w:val="clear" w:color="auto" w:fill="auto"/>
            <w:tcBorders>
              <w:top w:val="single" w:color="000000" w:sz="4" w:space="0"/>
              <w:left w:val="single" w:color="000000" w:sz="4" w:space="0"/>
              <w:bottom w:val="single" w:color="000000" w:sz="4" w:space="0"/>
              <w:right w:val="single" w:color="000000" w:sz="4" w:space="0"/>
            </w:tcBorders>
            <w:tcW w:w="960"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考核经费情况</w:t>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备注</w:t>
            </w:r>
            <w:r/>
          </w:p>
        </w:tc>
      </w:tr>
      <w:tr>
        <w:trPr>
          <w:trHeight w:val="2420"/>
        </w:trPr>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272727"/>
                <w:sz w:val="24"/>
                <w:szCs w:val="24"/>
                <w:highlight w:val="none"/>
                <w:u w:val="none"/>
              </w:rPr>
              <w:suppressLineNumbers w:val="0"/>
            </w:pPr>
            <w:r>
              <w:rPr>
                <w:rFonts w:hint="default" w:ascii="仿宋_GB2312" w:hAnsi="Times New Roman" w:eastAsia="仿宋_GB2312" w:cs="仿宋_GB2312"/>
                <w:i w:val="0"/>
                <w:iCs w:val="0"/>
                <w:color w:val="272727"/>
                <w:sz w:val="24"/>
                <w:szCs w:val="24"/>
                <w:highlight w:val="none"/>
                <w:u w:val="none"/>
                <w:lang w:val="en-US" w:eastAsia="zh-CN" w:bidi="ar"/>
              </w:rPr>
              <w:t xml:space="preserve">养护设施巡视</w:t>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272727"/>
                <w:sz w:val="24"/>
                <w:szCs w:val="24"/>
                <w:highlight w:val="none"/>
                <w:u w:val="none"/>
              </w:rPr>
              <w:suppressLineNumbers w:val="0"/>
            </w:pPr>
            <w:r>
              <w:rPr>
                <w:rFonts w:hint="default" w:ascii="Times New Roman" w:hAnsi="Times New Roman" w:eastAsia="宋体" w:cs="Times New Roman"/>
                <w:i w:val="0"/>
                <w:iCs w:val="0"/>
                <w:color w:val="272727"/>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ind w:firstLine="0"/>
              <w:jc w:val="center"/>
              <w:keepLines w:val="0"/>
              <w:keepNext w:val="0"/>
              <w:widowControl/>
              <w:rPr>
                <w:rFonts w:hint="eastAsia" w:ascii="仿宋_GB2312" w:hAnsi="宋体" w:eastAsia="仿宋_GB2312" w:cs="仿宋_GB2312"/>
                <w:i w:val="0"/>
                <w:iCs w:val="0"/>
                <w:color w:val="000000"/>
                <w:sz w:val="24"/>
                <w:szCs w:val="24"/>
                <w:highlight w:val="none"/>
                <w:u w:val="none"/>
              </w:rPr>
              <w:suppressLineNumbers w:val="0"/>
            </w:pPr>
            <w:r>
              <w:rPr>
                <w:rFonts w:hint="eastAsia" w:ascii="仿宋_GB2312" w:hAnsi="宋体" w:eastAsia="仿宋_GB2312" w:cs="仿宋_GB2312"/>
                <w:i w:val="0"/>
                <w:iCs w:val="0"/>
                <w:color w:val="000000"/>
                <w:sz w:val="24"/>
                <w:szCs w:val="24"/>
                <w:highlight w:val="none"/>
                <w:u w:val="none"/>
                <w:lang w:val="en-US" w:eastAsia="zh-CN" w:bidi="ar"/>
              </w:rPr>
              <w:t xml:space="preserve">设施的巡视频率应满足《城镇道路养护技术规范》（CJJ36-2016）、《城市桥梁养护技术标准》（CJJ99-2017）、《声屏障结构技术标准》（GB/T 51335-2018）的要求（同时桥梁各部件的巡视频率达到养护规范要求），</w:t>
            </w:r>
            <w:r>
              <w:rPr>
                <w:rFonts w:hint="default" w:ascii="Times New Roman" w:hAnsi="Times New Roman" w:eastAsia="仿宋_GB2312" w:cs="Times New Roman"/>
                <w:i w:val="0"/>
                <w:iCs w:val="0"/>
                <w:color w:val="000000"/>
                <w:sz w:val="24"/>
                <w:szCs w:val="24"/>
                <w:highlight w:val="none"/>
                <w:u w:val="none"/>
                <w:lang w:val="en-US" w:eastAsia="zh-CN" w:bidi="ar"/>
              </w:rPr>
              <w:t xml:space="preserve">GPS</w:t>
            </w:r>
            <w:r>
              <w:rPr>
                <w:rFonts w:hint="eastAsia" w:ascii="仿宋_GB2312" w:hAnsi="宋体" w:eastAsia="仿宋_GB2312" w:cs="仿宋_GB2312"/>
                <w:i w:val="0"/>
                <w:iCs w:val="0"/>
                <w:color w:val="000000"/>
                <w:sz w:val="24"/>
                <w:szCs w:val="24"/>
                <w:highlight w:val="none"/>
                <w:u w:val="none"/>
                <w:lang w:val="en-US" w:eastAsia="zh-CN" w:bidi="ar"/>
              </w:rPr>
              <w:t xml:space="preserve">巡视轨迹应覆盖所有养护道路</w:t>
            </w:r>
            <w:r/>
          </w:p>
        </w:tc>
        <w:tc>
          <w:tcPr>
            <w:shd w:val="clear" w:color="auto" w:fill="auto"/>
            <w:tcBorders>
              <w:top w:val="single" w:color="000000" w:sz="4" w:space="0"/>
              <w:left w:val="single" w:color="000000" w:sz="4" w:space="0"/>
              <w:bottom w:val="single" w:color="000000" w:sz="4" w:space="0"/>
              <w:right w:val="single" w:color="000000" w:sz="4" w:space="0"/>
            </w:tcBorders>
            <w:tcW w:w="960"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GPS</w:t>
            </w:r>
            <w:r>
              <w:rPr>
                <w:rFonts w:hint="eastAsia" w:ascii="仿宋_GB2312" w:hAnsi="Times New Roman" w:eastAsia="仿宋_GB2312" w:cs="仿宋_GB2312"/>
                <w:i w:val="0"/>
                <w:iCs w:val="0"/>
                <w:color w:val="000000"/>
                <w:sz w:val="24"/>
                <w:szCs w:val="24"/>
                <w:highlight w:val="none"/>
                <w:u w:val="none"/>
                <w:lang w:val="en-US" w:eastAsia="zh-CN" w:bidi="ar"/>
              </w:rPr>
              <w:t xml:space="preserve">巡视记录每条路少一次扣</w:t>
            </w:r>
            <w:r>
              <w:rPr>
                <w:rFonts w:hint="default" w:ascii="Times New Roman" w:hAnsi="Times New Roman" w:eastAsia="宋体" w:cs="Times New Roman"/>
                <w:i w:val="0"/>
                <w:iCs w:val="0"/>
                <w:color w:val="000000"/>
                <w:sz w:val="24"/>
                <w:szCs w:val="24"/>
                <w:highlight w:val="none"/>
                <w:u w:val="none"/>
                <w:lang w:val="en-US" w:eastAsia="zh-CN" w:bidi="ar"/>
              </w:rPr>
              <w:t xml:space="preserve">500</w:t>
            </w:r>
            <w:r>
              <w:rPr>
                <w:rFonts w:hint="eastAsia" w:ascii="仿宋_GB2312" w:hAnsi="Times New Roman" w:eastAsia="仿宋_GB2312" w:cs="仿宋_GB2312"/>
                <w:i w:val="0"/>
                <w:iCs w:val="0"/>
                <w:color w:val="000000"/>
                <w:sz w:val="24"/>
                <w:szCs w:val="24"/>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道路（沥青路面、混凝土路面）</w:t>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沉陷、碎裂、坑槽</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24</w:t>
            </w:r>
            <w:r>
              <w:rPr>
                <w:rFonts w:hint="eastAsia" w:ascii="仿宋_GB2312" w:hAnsi="Times New Roman" w:eastAsia="仿宋_GB2312" w:cs="仿宋_GB2312"/>
                <w:i w:val="0"/>
                <w:iCs w:val="0"/>
                <w:color w:val="000000"/>
                <w:sz w:val="24"/>
                <w:szCs w:val="24"/>
                <w:highlight w:val="none"/>
                <w:u w:val="none"/>
                <w:lang w:val="en-US" w:eastAsia="zh-CN" w:bidi="ar"/>
              </w:rPr>
              <w:t xml:space="preserve">小时内</w:t>
            </w:r>
            <w:r/>
          </w:p>
        </w:tc>
        <w:tc>
          <w:tcPr>
            <w:shd w:val="clear" w:color="auto" w:fill="auto"/>
            <w:tcBorders>
              <w:top w:val="single" w:color="000000" w:sz="4" w:space="0"/>
              <w:left w:val="single" w:color="000000" w:sz="4" w:space="0"/>
              <w:bottom w:val="single" w:color="000000" w:sz="4" w:space="0"/>
              <w:right w:val="single" w:color="000000" w:sz="4" w:space="0"/>
            </w:tcBorders>
            <w:tcW w:w="960" w:type="pct"/>
            <w:vAlign w:val="center"/>
            <w:vMerge w:val="restart"/>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如超过</w:t>
            </w:r>
            <w:r>
              <w:rPr>
                <w:rFonts w:hint="default" w:ascii="Times New Roman" w:hAnsi="Times New Roman" w:eastAsia="宋体" w:cs="Times New Roman"/>
                <w:i w:val="0"/>
                <w:iCs w:val="0"/>
                <w:color w:val="000000"/>
                <w:sz w:val="24"/>
                <w:szCs w:val="24"/>
                <w:highlight w:val="none"/>
                <w:u w:val="none"/>
                <w:lang w:val="en-US" w:eastAsia="zh-CN" w:bidi="ar"/>
              </w:rPr>
              <w:t xml:space="preserve">1</w:t>
            </w:r>
            <w:r>
              <w:rPr>
                <w:rFonts w:hint="eastAsia" w:ascii="仿宋_GB2312" w:hAnsi="Times New Roman" w:eastAsia="仿宋_GB2312" w:cs="仿宋_GB2312"/>
                <w:i w:val="0"/>
                <w:iCs w:val="0"/>
                <w:color w:val="000000"/>
                <w:sz w:val="24"/>
                <w:szCs w:val="24"/>
                <w:highlight w:val="none"/>
                <w:u w:val="none"/>
                <w:lang w:val="en-US" w:eastAsia="zh-CN" w:bidi="ar"/>
              </w:rPr>
              <w:t xml:space="preserve">天扣除</w:t>
            </w:r>
            <w:r>
              <w:rPr>
                <w:rFonts w:hint="default" w:ascii="Times New Roman" w:hAnsi="Times New Roman" w:eastAsia="宋体" w:cs="Times New Roman"/>
                <w:i w:val="0"/>
                <w:iCs w:val="0"/>
                <w:color w:val="000000"/>
                <w:sz w:val="24"/>
                <w:szCs w:val="24"/>
                <w:highlight w:val="none"/>
                <w:u w:val="none"/>
                <w:lang w:val="en-US" w:eastAsia="zh-CN" w:bidi="ar"/>
              </w:rPr>
              <w:t xml:space="preserve">1000</w:t>
            </w:r>
            <w:r>
              <w:rPr>
                <w:rFonts w:hint="eastAsia" w:ascii="仿宋_GB2312" w:hAnsi="Times New Roman" w:eastAsia="仿宋_GB2312" w:cs="仿宋_GB2312"/>
                <w:i w:val="0"/>
                <w:iCs w:val="0"/>
                <w:color w:val="000000"/>
                <w:sz w:val="24"/>
                <w:szCs w:val="24"/>
                <w:highlight w:val="none"/>
                <w:u w:val="none"/>
                <w:lang w:val="en-US" w:eastAsia="zh-CN" w:bidi="ar"/>
              </w:rPr>
              <w:t xml:space="preserve">元</w:t>
            </w:r>
            <w:r>
              <w:rPr>
                <w:rFonts w:hint="default" w:ascii="Times New Roman" w:hAnsi="Times New Roman" w:eastAsia="宋体" w:cs="Times New Roman"/>
                <w:i w:val="0"/>
                <w:iCs w:val="0"/>
                <w:color w:val="000000"/>
                <w:sz w:val="24"/>
                <w:szCs w:val="24"/>
                <w:highlight w:val="none"/>
                <w:u w:val="none"/>
                <w:lang w:val="en-US" w:eastAsia="zh-CN" w:bidi="ar"/>
              </w:rPr>
              <w:t xml:space="preserve">/</w:t>
            </w:r>
            <w:r>
              <w:rPr>
                <w:rFonts w:hint="eastAsia" w:ascii="仿宋_GB2312" w:hAnsi="Times New Roman" w:eastAsia="仿宋_GB2312" w:cs="仿宋_GB2312"/>
                <w:i w:val="0"/>
                <w:iCs w:val="0"/>
                <w:color w:val="000000"/>
                <w:sz w:val="24"/>
                <w:szCs w:val="24"/>
                <w:highlight w:val="none"/>
                <w:u w:val="none"/>
                <w:lang w:val="en-US" w:eastAsia="zh-CN" w:bidi="ar"/>
              </w:rPr>
              <w:t xml:space="preserve">日</w:t>
            </w:r>
            <w:r>
              <w:rPr>
                <w:rFonts w:hint="default" w:ascii="Times New Roman" w:hAnsi="Times New Roman" w:eastAsia="宋体" w:cs="Times New Roman"/>
                <w:i w:val="0"/>
                <w:iCs w:val="0"/>
                <w:color w:val="000000"/>
                <w:sz w:val="24"/>
                <w:szCs w:val="24"/>
                <w:highlight w:val="none"/>
                <w:u w:val="none"/>
                <w:lang w:val="en-US" w:eastAsia="zh-CN" w:bidi="ar"/>
              </w:rPr>
              <w:t xml:space="preserve">·</w:t>
            </w:r>
            <w:r>
              <w:rPr>
                <w:rFonts w:hint="eastAsia" w:ascii="仿宋_GB2312" w:hAnsi="Times New Roman" w:eastAsia="仿宋_GB2312" w:cs="仿宋_GB2312"/>
                <w:i w:val="0"/>
                <w:iCs w:val="0"/>
                <w:color w:val="000000"/>
                <w:sz w:val="24"/>
                <w:szCs w:val="24"/>
                <w:highlight w:val="none"/>
                <w:u w:val="none"/>
                <w:lang w:val="en-US" w:eastAsia="zh-CN" w:bidi="ar"/>
              </w:rPr>
              <w:t xml:space="preserve">次（每次赔偿限额</w:t>
            </w:r>
            <w:r>
              <w:rPr>
                <w:rFonts w:hint="default" w:ascii="Times New Roman" w:hAnsi="Times New Roman" w:eastAsia="宋体" w:cs="Times New Roman"/>
                <w:i w:val="0"/>
                <w:iCs w:val="0"/>
                <w:color w:val="000000"/>
                <w:sz w:val="24"/>
                <w:szCs w:val="24"/>
                <w:highlight w:val="none"/>
                <w:u w:val="none"/>
                <w:lang w:val="en-US" w:eastAsia="zh-CN" w:bidi="ar"/>
              </w:rPr>
              <w:t xml:space="preserve">2</w:t>
            </w:r>
            <w:r>
              <w:rPr>
                <w:rFonts w:hint="eastAsia" w:ascii="仿宋_GB2312" w:hAnsi="Times New Roman" w:eastAsia="仿宋_GB2312" w:cs="仿宋_GB2312"/>
                <w:i w:val="0"/>
                <w:iCs w:val="0"/>
                <w:color w:val="000000"/>
                <w:sz w:val="24"/>
                <w:szCs w:val="24"/>
                <w:highlight w:val="none"/>
                <w:u w:val="none"/>
                <w:lang w:val="en-US" w:eastAsia="zh-CN" w:bidi="ar"/>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restart"/>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按《城市道路养护技术规范》</w:t>
            </w:r>
            <w:r>
              <w:rPr>
                <w:rFonts w:hint="eastAsia" w:ascii="仿宋_GB2312" w:eastAsia="仿宋_GB2312" w:cs="仿宋_GB2312"/>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CJJ36-2016</w:t>
            </w:r>
            <w:r>
              <w:rPr>
                <w:rFonts w:hint="eastAsia" w:cs="Times New Roman"/>
                <w:i w:val="0"/>
                <w:iCs w:val="0"/>
                <w:color w:val="000000"/>
                <w:sz w:val="24"/>
                <w:szCs w:val="24"/>
                <w:highlight w:val="none"/>
                <w:u w:val="none"/>
                <w:lang w:val="en-US" w:eastAsia="zh-CN" w:bidi="ar"/>
              </w:rPr>
              <w:t xml:space="preserve">）</w:t>
            </w:r>
            <w:r>
              <w:rPr>
                <w:rFonts w:hint="eastAsia" w:ascii="仿宋_GB2312" w:hAnsi="Times New Roman" w:eastAsia="仿宋_GB2312" w:cs="仿宋_GB2312"/>
                <w:i w:val="0"/>
                <w:iCs w:val="0"/>
                <w:color w:val="000000"/>
                <w:sz w:val="24"/>
                <w:szCs w:val="24"/>
                <w:highlight w:val="none"/>
                <w:u w:val="none"/>
                <w:lang w:val="en-US" w:eastAsia="zh-CN" w:bidi="ar"/>
              </w:rPr>
              <w:t xml:space="preserve">、《城</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市桥梁养护技</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术</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标</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准</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w:t>
            </w:r>
            <w:r>
              <w:rPr>
                <w:rFonts w:hint="eastAsia" w:ascii="仿宋_GB2312" w:eastAsia="仿宋_GB2312" w:cs="仿宋_GB2312"/>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CJJ99-2017</w:t>
            </w:r>
            <w:r>
              <w:rPr>
                <w:rFonts w:hint="eastAsia" w:ascii="仿宋_GB2312" w:hAnsi="Times New Roman" w:eastAsia="仿宋_GB2312" w:cs="仿宋_GB2312"/>
                <w:i w:val="0"/>
                <w:iCs w:val="0"/>
                <w:color w:val="000000"/>
                <w:sz w:val="24"/>
                <w:szCs w:val="24"/>
                <w:highlight w:val="none"/>
                <w:u w:val="none"/>
                <w:lang w:val="en-US" w:eastAsia="zh-CN" w:bidi="ar"/>
              </w:rPr>
              <w:t xml:space="preserve">）的要</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求</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进</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行</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巡视，</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自巡视发现之日</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cs="Times New Roman"/>
                <w:i w:val="0"/>
                <w:iCs w:val="0"/>
                <w:color w:val="000000"/>
                <w:sz w:val="24"/>
                <w:szCs w:val="24"/>
                <w:highlight w:val="none"/>
                <w:u w:val="none"/>
                <w:lang w:val="en-US" w:eastAsia="zh-CN" w:bidi="ar"/>
              </w:rPr>
              <w:t xml:space="preserve">（</w:t>
            </w:r>
            <w:r>
              <w:rPr>
                <w:rFonts w:hint="eastAsia" w:ascii="仿宋_GB2312" w:hAnsi="Times New Roman" w:eastAsia="仿宋_GB2312" w:cs="仿宋_GB2312"/>
                <w:i w:val="0"/>
                <w:iCs w:val="0"/>
                <w:color w:val="000000"/>
                <w:sz w:val="24"/>
                <w:szCs w:val="24"/>
                <w:highlight w:val="none"/>
                <w:u w:val="none"/>
                <w:lang w:val="en-US" w:eastAsia="zh-CN" w:bidi="ar"/>
              </w:rPr>
              <w:t xml:space="preserve">或</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按养护主管</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部</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门</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下达指令之日</w:t>
            </w:r>
            <w:r>
              <w:rPr>
                <w:rFonts w:hint="eastAsia" w:ascii="仿宋_GB2312" w:eastAsia="仿宋_GB2312" w:cs="仿宋_GB2312"/>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起</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，至修复完成止，以作</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业</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记</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录</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为准。</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网裂、拥包、搓板、脱皮</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7</w:t>
            </w:r>
            <w:r>
              <w:rPr>
                <w:rFonts w:hint="eastAsia" w:ascii="仿宋_GB2312" w:hAnsi="Times New Roman" w:eastAsia="仿宋_GB2312" w:cs="仿宋_GB2312"/>
                <w:i w:val="0"/>
                <w:iCs w:val="0"/>
                <w:color w:val="000000"/>
                <w:sz w:val="24"/>
                <w:szCs w:val="24"/>
                <w:highlight w:val="none"/>
                <w:u w:val="none"/>
                <w:lang w:val="en-US" w:eastAsia="zh-CN" w:bidi="ar"/>
              </w:rPr>
              <w:t xml:space="preserve">个工作日内</w:t>
            </w:r>
            <w:r/>
          </w:p>
        </w:tc>
        <w:tc>
          <w:tcPr>
            <w:shd w:val="clear" w:color="auto" w:fill="auto"/>
            <w:tcBorders>
              <w:top w:val="single" w:color="000000" w:sz="4" w:space="0"/>
              <w:left w:val="single" w:color="000000" w:sz="4" w:space="0"/>
              <w:bottom w:val="single" w:color="000000" w:sz="4" w:space="0"/>
              <w:right w:val="single" w:color="000000" w:sz="4" w:space="0"/>
            </w:tcBorders>
            <w:tcW w:w="960"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97"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272727"/>
                <w:sz w:val="24"/>
                <w:szCs w:val="24"/>
                <w:highlight w:val="none"/>
                <w:u w:val="none"/>
              </w:rPr>
              <w:suppressLineNumbers w:val="0"/>
            </w:pPr>
            <w:r>
              <w:rPr>
                <w:rFonts w:hint="default" w:ascii="仿宋_GB2312" w:hAnsi="Times New Roman" w:eastAsia="仿宋_GB2312" w:cs="仿宋_GB2312"/>
                <w:i w:val="0"/>
                <w:iCs w:val="0"/>
                <w:color w:val="272727"/>
                <w:sz w:val="24"/>
                <w:szCs w:val="24"/>
                <w:highlight w:val="none"/>
                <w:u w:val="none"/>
                <w:lang w:val="en-US" w:eastAsia="zh-CN" w:bidi="ar"/>
              </w:rPr>
              <w:t xml:space="preserve">唧泥、缝料散失、错台、板边断裂</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一个月以内</w:t>
            </w:r>
            <w:r/>
          </w:p>
        </w:tc>
        <w:tc>
          <w:tcPr>
            <w:shd w:val="clear" w:color="auto" w:fill="auto"/>
            <w:tcBorders>
              <w:top w:val="single" w:color="000000" w:sz="4" w:space="0"/>
              <w:left w:val="single" w:color="000000" w:sz="4" w:space="0"/>
              <w:bottom w:val="single" w:color="000000" w:sz="4" w:space="0"/>
              <w:right w:val="single" w:color="000000" w:sz="4" w:space="0"/>
            </w:tcBorders>
            <w:tcW w:w="960"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桥梁</w:t>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桥面铺装层</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参照道路</w:t>
            </w:r>
            <w:r/>
          </w:p>
        </w:tc>
        <w:tc>
          <w:tcPr>
            <w:shd w:val="clear" w:color="auto" w:fill="auto"/>
            <w:tcBorders>
              <w:top w:val="single" w:color="000000" w:sz="4" w:space="0"/>
              <w:left w:val="single" w:color="000000" w:sz="4" w:space="0"/>
              <w:bottom w:val="single" w:color="000000" w:sz="4" w:space="0"/>
              <w:right w:val="single" w:color="000000" w:sz="4" w:space="0"/>
            </w:tcBorders>
            <w:tcW w:w="960"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桥面积水</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w:t>
            </w:r>
            <w:r>
              <w:rPr>
                <w:rFonts w:hint="eastAsia" w:ascii="仿宋_GB2312" w:hAnsi="Times New Roman" w:eastAsia="仿宋_GB2312" w:cs="仿宋_GB2312"/>
                <w:i w:val="0"/>
                <w:iCs w:val="0"/>
                <w:color w:val="000000"/>
                <w:sz w:val="24"/>
                <w:szCs w:val="24"/>
                <w:highlight w:val="none"/>
                <w:u w:val="none"/>
                <w:lang w:val="en-US" w:eastAsia="zh-CN" w:bidi="ar"/>
              </w:rPr>
              <w:t xml:space="preserve">小时内处理</w:t>
            </w:r>
            <w:r/>
          </w:p>
        </w:tc>
        <w:tc>
          <w:tcPr>
            <w:shd w:val="clear" w:color="auto" w:fill="auto"/>
            <w:tcBorders>
              <w:top w:val="single" w:color="000000" w:sz="4" w:space="0"/>
              <w:left w:val="single" w:color="000000" w:sz="4" w:space="0"/>
              <w:bottom w:val="single" w:color="000000" w:sz="4" w:space="0"/>
              <w:right w:val="single" w:color="000000" w:sz="4" w:space="0"/>
            </w:tcBorders>
            <w:tcW w:w="960"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桥梁一般结构性损坏</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按《城市桥梁养护技术标准》</w:t>
            </w:r>
            <w:r>
              <w:rPr>
                <w:rFonts w:hint="eastAsia" w:ascii="仿宋_GB2312" w:eastAsia="仿宋_GB2312" w:cs="仿宋_GB2312"/>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CJJ99-2017</w:t>
            </w:r>
            <w:r>
              <w:rPr>
                <w:rFonts w:hint="eastAsia" w:cs="Times New Roman"/>
                <w:i w:val="0"/>
                <w:iCs w:val="0"/>
                <w:color w:val="000000"/>
                <w:sz w:val="24"/>
                <w:szCs w:val="24"/>
                <w:highlight w:val="none"/>
                <w:u w:val="none"/>
                <w:lang w:val="en-US" w:eastAsia="zh-CN" w:bidi="ar"/>
              </w:rPr>
              <w:t xml:space="preserve">）</w:t>
            </w:r>
            <w:r>
              <w:rPr>
                <w:rFonts w:hint="eastAsia" w:ascii="仿宋_GB2312" w:hAnsi="Times New Roman" w:eastAsia="仿宋_GB2312" w:cs="仿宋_GB2312"/>
                <w:i w:val="0"/>
                <w:iCs w:val="0"/>
                <w:color w:val="000000"/>
                <w:sz w:val="24"/>
                <w:szCs w:val="24"/>
                <w:highlight w:val="none"/>
                <w:u w:val="none"/>
                <w:lang w:val="en-US" w:eastAsia="zh-CN" w:bidi="ar"/>
              </w:rPr>
              <w:t xml:space="preserve">要求及时修补</w:t>
            </w:r>
            <w:r/>
          </w:p>
        </w:tc>
        <w:tc>
          <w:tcPr>
            <w:shd w:val="clear" w:color="auto" w:fill="auto"/>
            <w:tcBorders>
              <w:top w:val="single" w:color="000000" w:sz="4" w:space="0"/>
              <w:left w:val="single" w:color="000000" w:sz="4" w:space="0"/>
              <w:bottom w:val="single" w:color="000000" w:sz="4" w:space="0"/>
              <w:right w:val="single" w:color="000000" w:sz="4" w:space="0"/>
            </w:tcBorders>
            <w:tcW w:w="960" w:type="pct"/>
            <w:vAlign w:val="center"/>
            <w:textDirection w:val="lrTb"/>
            <w:noWrap w:val="false"/>
          </w:tcPr>
          <w:p>
            <w:pPr>
              <w:ind w:firstLine="0"/>
              <w:jc w:val="center"/>
              <w:keepLines w:val="0"/>
              <w:keepNext w:val="0"/>
              <w:widowControl/>
              <w:rPr>
                <w:rFonts w:hint="eastAsia" w:ascii="仿宋_GB2312" w:hAnsi="宋体" w:eastAsia="仿宋_GB2312" w:cs="仿宋_GB2312"/>
                <w:i w:val="0"/>
                <w:iCs w:val="0"/>
                <w:color w:val="000000"/>
                <w:sz w:val="24"/>
                <w:szCs w:val="24"/>
                <w:highlight w:val="none"/>
                <w:u w:val="none"/>
              </w:rPr>
              <w:suppressLineNumbers w:val="0"/>
            </w:pPr>
            <w:r>
              <w:rPr>
                <w:rFonts w:hint="eastAsia" w:ascii="仿宋_GB2312" w:hAnsi="宋体" w:eastAsia="仿宋_GB2312" w:cs="仿宋_GB2312"/>
                <w:i w:val="0"/>
                <w:iCs w:val="0"/>
                <w:color w:val="000000"/>
                <w:sz w:val="24"/>
                <w:szCs w:val="24"/>
                <w:highlight w:val="none"/>
                <w:u w:val="none"/>
                <w:lang w:val="en-US" w:eastAsia="zh-CN" w:bidi="ar"/>
              </w:rPr>
              <w:t xml:space="preserve">不及时修补，扣除</w:t>
            </w:r>
            <w:r>
              <w:rPr>
                <w:rFonts w:hint="default" w:ascii="Times New Roman" w:hAnsi="Times New Roman" w:eastAsia="仿宋_GB2312" w:cs="Times New Roman"/>
                <w:i w:val="0"/>
                <w:iCs w:val="0"/>
                <w:color w:val="000000"/>
                <w:sz w:val="24"/>
                <w:szCs w:val="24"/>
                <w:highlight w:val="none"/>
                <w:u w:val="none"/>
                <w:lang w:val="en-US" w:eastAsia="zh-CN" w:bidi="ar"/>
              </w:rPr>
              <w:t xml:space="preserve">1000</w:t>
            </w:r>
            <w:r>
              <w:rPr>
                <w:rFonts w:hint="eastAsia" w:ascii="仿宋_GB2312" w:hAnsi="宋体" w:eastAsia="仿宋_GB2312" w:cs="仿宋_GB2312"/>
                <w:i w:val="0"/>
                <w:iCs w:val="0"/>
                <w:color w:val="000000"/>
                <w:sz w:val="24"/>
                <w:szCs w:val="24"/>
                <w:highlight w:val="none"/>
                <w:u w:val="none"/>
                <w:lang w:val="en-US" w:eastAsia="zh-CN" w:bidi="ar"/>
              </w:rPr>
              <w:t xml:space="preserve">元</w:t>
            </w:r>
            <w:r>
              <w:rPr>
                <w:rFonts w:hint="default" w:ascii="Times New Roman" w:hAnsi="Times New Roman" w:eastAsia="仿宋_GB2312" w:cs="Times New Roman"/>
                <w:i w:val="0"/>
                <w:iCs w:val="0"/>
                <w:color w:val="000000"/>
                <w:sz w:val="24"/>
                <w:szCs w:val="24"/>
                <w:highlight w:val="none"/>
                <w:u w:val="none"/>
                <w:lang w:val="en-US" w:eastAsia="zh-CN" w:bidi="ar"/>
              </w:rPr>
              <w:t xml:space="preserve">/</w:t>
            </w:r>
            <w:r>
              <w:rPr>
                <w:rFonts w:hint="eastAsia" w:ascii="仿宋_GB2312" w:hAnsi="宋体" w:eastAsia="仿宋_GB2312" w:cs="仿宋_GB2312"/>
                <w:i w:val="0"/>
                <w:iCs w:val="0"/>
                <w:color w:val="000000"/>
                <w:sz w:val="24"/>
                <w:szCs w:val="24"/>
                <w:highlight w:val="none"/>
                <w:u w:val="none"/>
                <w:lang w:val="en-US" w:eastAsia="zh-CN" w:bidi="ar"/>
              </w:rPr>
              <w:t xml:space="preserve">日</w:t>
            </w:r>
            <w:r>
              <w:rPr>
                <w:rFonts w:hint="default" w:ascii="Times New Roman" w:hAnsi="Times New Roman" w:eastAsia="仿宋_GB2312" w:cs="Times New Roman"/>
                <w:i w:val="0"/>
                <w:iCs w:val="0"/>
                <w:color w:val="000000"/>
                <w:sz w:val="24"/>
                <w:szCs w:val="24"/>
                <w:highlight w:val="none"/>
                <w:u w:val="none"/>
                <w:lang w:val="en-US" w:eastAsia="zh-CN" w:bidi="ar"/>
              </w:rPr>
              <w:t xml:space="preserve">·</w:t>
            </w:r>
            <w:r>
              <w:rPr>
                <w:rFonts w:hint="eastAsia" w:ascii="仿宋_GB2312" w:hAnsi="宋体" w:eastAsia="仿宋_GB2312" w:cs="仿宋_GB2312"/>
                <w:i w:val="0"/>
                <w:iCs w:val="0"/>
                <w:color w:val="000000"/>
                <w:sz w:val="24"/>
                <w:szCs w:val="24"/>
                <w:highlight w:val="none"/>
                <w:u w:val="none"/>
                <w:lang w:val="en-US" w:eastAsia="zh-CN" w:bidi="ar"/>
              </w:rPr>
              <w:t xml:space="preserve">次（每次赔偿限额</w:t>
            </w:r>
            <w:r>
              <w:rPr>
                <w:rFonts w:hint="default" w:ascii="Times New Roman" w:hAnsi="Times New Roman" w:eastAsia="仿宋_GB2312" w:cs="Times New Roman"/>
                <w:i w:val="0"/>
                <w:iCs w:val="0"/>
                <w:color w:val="000000"/>
                <w:sz w:val="24"/>
                <w:szCs w:val="24"/>
                <w:highlight w:val="none"/>
                <w:u w:val="none"/>
                <w:lang w:val="en-US" w:eastAsia="zh-CN" w:bidi="ar"/>
              </w:rPr>
              <w:t xml:space="preserve">2</w:t>
            </w:r>
            <w:r>
              <w:rPr>
                <w:rFonts w:hint="eastAsia" w:ascii="仿宋_GB2312" w:hAnsi="宋体" w:eastAsia="仿宋_GB2312" w:cs="仿宋_GB2312"/>
                <w:i w:val="0"/>
                <w:iCs w:val="0"/>
                <w:color w:val="000000"/>
                <w:sz w:val="24"/>
                <w:szCs w:val="24"/>
                <w:highlight w:val="none"/>
                <w:u w:val="none"/>
                <w:lang w:val="en-US" w:eastAsia="zh-CN" w:bidi="ar"/>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遇危及桥梁安全运行的重大病害</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立即采取交通管制、向上级主管部门报告</w:t>
            </w:r>
            <w:r/>
          </w:p>
        </w:tc>
        <w:tc>
          <w:tcPr>
            <w:shd w:val="clear" w:color="auto" w:fill="auto"/>
            <w:tcBorders>
              <w:top w:val="single" w:color="000000" w:sz="4" w:space="0"/>
              <w:left w:val="single" w:color="000000" w:sz="4" w:space="0"/>
              <w:bottom w:val="single" w:color="000000" w:sz="4" w:space="0"/>
              <w:right w:val="single" w:color="000000" w:sz="4" w:space="0"/>
            </w:tcBorders>
            <w:tcW w:w="960"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如不执行，扣除全年养护经费并承担相应后果</w:t>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坑洞、错台、拱起、沉陷和缺损</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w:t>
            </w:r>
            <w:r>
              <w:rPr>
                <w:rFonts w:hint="eastAsia" w:ascii="仿宋_GB2312" w:hAnsi="Times New Roman" w:eastAsia="仿宋_GB2312" w:cs="仿宋_GB2312"/>
                <w:i w:val="0"/>
                <w:iCs w:val="0"/>
                <w:color w:val="000000"/>
                <w:sz w:val="24"/>
                <w:szCs w:val="24"/>
                <w:highlight w:val="none"/>
                <w:u w:val="none"/>
                <w:lang w:val="en-US" w:eastAsia="zh-CN" w:bidi="ar"/>
              </w:rPr>
              <w:t xml:space="preserve">天内</w:t>
            </w:r>
            <w:r/>
          </w:p>
        </w:tc>
        <w:tc>
          <w:tcPr>
            <w:shd w:val="clear" w:color="auto" w:fill="auto"/>
            <w:tcBorders>
              <w:top w:val="single" w:color="000000" w:sz="4" w:space="0"/>
              <w:left w:val="single" w:color="000000" w:sz="4" w:space="0"/>
              <w:bottom w:val="single" w:color="000000" w:sz="4" w:space="0"/>
              <w:right w:val="single" w:color="000000" w:sz="4" w:space="0"/>
            </w:tcBorders>
            <w:tcW w:w="960" w:type="pct"/>
            <w:vAlign w:val="center"/>
            <w:vMerge w:val="restart"/>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如超过</w:t>
            </w:r>
            <w:r>
              <w:rPr>
                <w:rFonts w:hint="default" w:ascii="Times New Roman" w:hAnsi="Times New Roman" w:eastAsia="宋体" w:cs="Times New Roman"/>
                <w:i w:val="0"/>
                <w:iCs w:val="0"/>
                <w:color w:val="000000"/>
                <w:sz w:val="24"/>
                <w:szCs w:val="24"/>
                <w:highlight w:val="none"/>
                <w:u w:val="none"/>
                <w:lang w:val="en-US" w:eastAsia="zh-CN" w:bidi="ar"/>
              </w:rPr>
              <w:t xml:space="preserve">1</w:t>
            </w:r>
            <w:r>
              <w:rPr>
                <w:rFonts w:hint="eastAsia" w:ascii="仿宋_GB2312" w:hAnsi="Times New Roman" w:eastAsia="仿宋_GB2312" w:cs="仿宋_GB2312"/>
                <w:i w:val="0"/>
                <w:iCs w:val="0"/>
                <w:color w:val="000000"/>
                <w:sz w:val="24"/>
                <w:szCs w:val="24"/>
                <w:highlight w:val="none"/>
                <w:u w:val="none"/>
                <w:lang w:val="en-US" w:eastAsia="zh-CN" w:bidi="ar"/>
              </w:rPr>
              <w:t xml:space="preserve">天扣除</w:t>
            </w:r>
            <w:r>
              <w:rPr>
                <w:rFonts w:hint="default" w:ascii="Times New Roman" w:hAnsi="Times New Roman" w:eastAsia="宋体" w:cs="Times New Roman"/>
                <w:i w:val="0"/>
                <w:iCs w:val="0"/>
                <w:color w:val="000000"/>
                <w:sz w:val="24"/>
                <w:szCs w:val="24"/>
                <w:highlight w:val="none"/>
                <w:u w:val="none"/>
                <w:lang w:val="en-US" w:eastAsia="zh-CN" w:bidi="ar"/>
              </w:rPr>
              <w:t xml:space="preserve">1000</w:t>
            </w:r>
            <w:r>
              <w:rPr>
                <w:rFonts w:hint="eastAsia" w:ascii="仿宋_GB2312" w:hAnsi="Times New Roman" w:eastAsia="仿宋_GB2312" w:cs="仿宋_GB2312"/>
                <w:i w:val="0"/>
                <w:iCs w:val="0"/>
                <w:color w:val="000000"/>
                <w:sz w:val="24"/>
                <w:szCs w:val="24"/>
                <w:highlight w:val="none"/>
                <w:u w:val="none"/>
                <w:lang w:val="en-US" w:eastAsia="zh-CN" w:bidi="ar"/>
              </w:rPr>
              <w:t xml:space="preserve">元</w:t>
            </w:r>
            <w:r>
              <w:rPr>
                <w:rFonts w:hint="default" w:ascii="Times New Roman" w:hAnsi="Times New Roman" w:eastAsia="宋体" w:cs="Times New Roman"/>
                <w:i w:val="0"/>
                <w:iCs w:val="0"/>
                <w:color w:val="000000"/>
                <w:sz w:val="24"/>
                <w:szCs w:val="24"/>
                <w:highlight w:val="none"/>
                <w:u w:val="none"/>
                <w:lang w:val="en-US" w:eastAsia="zh-CN" w:bidi="ar"/>
              </w:rPr>
              <w:t xml:space="preserve">/</w:t>
            </w:r>
            <w:r>
              <w:rPr>
                <w:rFonts w:hint="eastAsia" w:ascii="仿宋_GB2312" w:hAnsi="Times New Roman" w:eastAsia="仿宋_GB2312" w:cs="仿宋_GB2312"/>
                <w:i w:val="0"/>
                <w:iCs w:val="0"/>
                <w:color w:val="000000"/>
                <w:sz w:val="24"/>
                <w:szCs w:val="24"/>
                <w:highlight w:val="none"/>
                <w:u w:val="none"/>
                <w:lang w:val="en-US" w:eastAsia="zh-CN" w:bidi="ar"/>
              </w:rPr>
              <w:t xml:space="preserve">日</w:t>
            </w:r>
            <w:r>
              <w:rPr>
                <w:rFonts w:hint="default" w:ascii="Times New Roman" w:hAnsi="Times New Roman" w:eastAsia="宋体" w:cs="Times New Roman"/>
                <w:i w:val="0"/>
                <w:iCs w:val="0"/>
                <w:color w:val="000000"/>
                <w:sz w:val="24"/>
                <w:szCs w:val="24"/>
                <w:highlight w:val="none"/>
                <w:u w:val="none"/>
                <w:lang w:val="en-US" w:eastAsia="zh-CN" w:bidi="ar"/>
              </w:rPr>
              <w:t xml:space="preserve">·</w:t>
            </w:r>
            <w:r>
              <w:rPr>
                <w:rFonts w:hint="eastAsia" w:ascii="仿宋_GB2312" w:hAnsi="Times New Roman" w:eastAsia="仿宋_GB2312" w:cs="仿宋_GB2312"/>
                <w:i w:val="0"/>
                <w:iCs w:val="0"/>
                <w:color w:val="000000"/>
                <w:sz w:val="24"/>
                <w:szCs w:val="24"/>
                <w:highlight w:val="none"/>
                <w:u w:val="none"/>
                <w:lang w:val="en-US" w:eastAsia="zh-CN" w:bidi="ar"/>
              </w:rPr>
              <w:t xml:space="preserve">次（每次赔偿限额</w:t>
            </w:r>
            <w:r>
              <w:rPr>
                <w:rFonts w:hint="default" w:ascii="Times New Roman" w:hAnsi="Times New Roman" w:eastAsia="宋体" w:cs="Times New Roman"/>
                <w:i w:val="0"/>
                <w:iCs w:val="0"/>
                <w:color w:val="000000"/>
                <w:sz w:val="24"/>
                <w:szCs w:val="24"/>
                <w:highlight w:val="none"/>
                <w:u w:val="none"/>
                <w:lang w:val="en-US" w:eastAsia="zh-CN" w:bidi="ar"/>
              </w:rPr>
              <w:t xml:space="preserve">2</w:t>
            </w:r>
            <w:r>
              <w:rPr>
                <w:rFonts w:hint="eastAsia" w:ascii="仿宋_GB2312" w:hAnsi="Times New Roman" w:eastAsia="仿宋_GB2312" w:cs="仿宋_GB2312"/>
                <w:i w:val="0"/>
                <w:iCs w:val="0"/>
                <w:color w:val="000000"/>
                <w:sz w:val="24"/>
                <w:szCs w:val="24"/>
                <w:highlight w:val="none"/>
                <w:u w:val="none"/>
                <w:lang w:val="en-US" w:eastAsia="zh-CN" w:bidi="ar"/>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管养标识牌、桥梁限载牌</w:t>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标牌歪斜、损坏等</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24</w:t>
            </w:r>
            <w:r>
              <w:rPr>
                <w:rFonts w:hint="eastAsia" w:ascii="仿宋_GB2312" w:hAnsi="Times New Roman" w:eastAsia="仿宋_GB2312" w:cs="仿宋_GB2312"/>
                <w:i w:val="0"/>
                <w:iCs w:val="0"/>
                <w:color w:val="000000"/>
                <w:sz w:val="24"/>
                <w:szCs w:val="24"/>
                <w:highlight w:val="none"/>
                <w:u w:val="none"/>
                <w:lang w:val="en-US" w:eastAsia="zh-CN" w:bidi="ar"/>
              </w:rPr>
              <w:t xml:space="preserve">小时内</w:t>
            </w:r>
            <w:r/>
          </w:p>
        </w:tc>
        <w:tc>
          <w:tcPr>
            <w:shd w:val="clear" w:color="auto" w:fill="auto"/>
            <w:tcBorders>
              <w:top w:val="single" w:color="000000" w:sz="4" w:space="0"/>
              <w:left w:val="single" w:color="000000" w:sz="4" w:space="0"/>
              <w:bottom w:val="single" w:color="000000" w:sz="4" w:space="0"/>
              <w:right w:val="single" w:color="000000" w:sz="4" w:space="0"/>
            </w:tcBorders>
            <w:tcW w:w="960"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管养标识牌</w:t>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不及时制作和安装</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在</w:t>
            </w:r>
            <w:r>
              <w:rPr>
                <w:rFonts w:hint="default" w:ascii="Times New Roman" w:hAnsi="Times New Roman" w:eastAsia="宋体" w:cs="Times New Roman"/>
                <w:i w:val="0"/>
                <w:iCs w:val="0"/>
                <w:color w:val="000000"/>
                <w:sz w:val="24"/>
                <w:szCs w:val="24"/>
                <w:highlight w:val="none"/>
                <w:u w:val="none"/>
                <w:lang w:val="en-US" w:eastAsia="zh-CN" w:bidi="ar"/>
              </w:rPr>
              <w:t xml:space="preserve">30</w:t>
            </w:r>
            <w:r>
              <w:rPr>
                <w:rFonts w:hint="eastAsia" w:ascii="仿宋_GB2312" w:hAnsi="Times New Roman" w:eastAsia="仿宋_GB2312" w:cs="仿宋_GB2312"/>
                <w:i w:val="0"/>
                <w:iCs w:val="0"/>
                <w:color w:val="000000"/>
                <w:sz w:val="24"/>
                <w:szCs w:val="24"/>
                <w:highlight w:val="none"/>
                <w:u w:val="none"/>
                <w:lang w:val="en-US" w:eastAsia="zh-CN" w:bidi="ar"/>
              </w:rPr>
              <w:t xml:space="preserve">个工作日内将管养标识牌制作并安装</w:t>
            </w:r>
            <w:r/>
          </w:p>
        </w:tc>
        <w:tc>
          <w:tcPr>
            <w:shd w:val="clear" w:color="auto" w:fill="auto"/>
            <w:tcBorders>
              <w:top w:val="single" w:color="000000" w:sz="4" w:space="0"/>
              <w:left w:val="single" w:color="000000" w:sz="4" w:space="0"/>
              <w:bottom w:val="single" w:color="000000" w:sz="4" w:space="0"/>
              <w:right w:val="single" w:color="000000" w:sz="4" w:space="0"/>
            </w:tcBorders>
            <w:tcW w:w="960"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r>
      <w:tr>
        <w:trPr>
          <w:trHeight w:val="760"/>
        </w:trPr>
        <w:tc>
          <w:tcPr>
            <w:gridSpan w:val="2"/>
            <w:shd w:val="clear" w:color="auto" w:fill="auto"/>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桥洞易燃易爆垃圾清理</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立即清理</w:t>
            </w:r>
            <w:r/>
          </w:p>
        </w:tc>
        <w:tc>
          <w:tcPr>
            <w:shd w:val="clear" w:color="auto" w:fill="auto"/>
            <w:tcBorders>
              <w:top w:val="single" w:color="000000" w:sz="4" w:space="0"/>
              <w:left w:val="single" w:color="000000" w:sz="4" w:space="0"/>
              <w:bottom w:val="single" w:color="000000" w:sz="4" w:space="0"/>
              <w:right w:val="single" w:color="000000" w:sz="4" w:space="0"/>
            </w:tcBorders>
            <w:tcW w:w="960" w:type="pct"/>
            <w:vAlign w:val="center"/>
            <w:textDirection w:val="lrTb"/>
            <w:noWrap w:val="false"/>
          </w:tcPr>
          <w:p>
            <w:pPr>
              <w:ind w:firstLine="0"/>
              <w:jc w:val="center"/>
              <w:keepLines w:val="0"/>
              <w:keepNext w:val="0"/>
              <w:widowControl/>
              <w:rPr>
                <w:rFonts w:hint="eastAsia" w:ascii="仿宋_GB2312" w:hAnsi="宋体" w:eastAsia="仿宋_GB2312" w:cs="仿宋_GB2312"/>
                <w:i w:val="0"/>
                <w:iCs w:val="0"/>
                <w:color w:val="000000"/>
                <w:sz w:val="24"/>
                <w:szCs w:val="24"/>
                <w:highlight w:val="none"/>
                <w:u w:val="none"/>
              </w:rPr>
              <w:suppressLineNumbers w:val="0"/>
            </w:pPr>
            <w:r>
              <w:rPr>
                <w:rFonts w:hint="eastAsia" w:ascii="仿宋_GB2312" w:hAnsi="宋体" w:eastAsia="仿宋_GB2312" w:cs="仿宋_GB2312"/>
                <w:i w:val="0"/>
                <w:iCs w:val="0"/>
                <w:color w:val="000000"/>
                <w:sz w:val="24"/>
                <w:szCs w:val="24"/>
                <w:highlight w:val="none"/>
                <w:u w:val="none"/>
                <w:lang w:val="en-US" w:eastAsia="zh-CN" w:bidi="ar"/>
              </w:rPr>
              <w:t xml:space="preserve">发现一次则扣除</w:t>
            </w:r>
            <w:r>
              <w:rPr>
                <w:rFonts w:hint="default" w:ascii="Times New Roman" w:hAnsi="Times New Roman" w:eastAsia="仿宋_GB2312" w:cs="Times New Roman"/>
                <w:i w:val="0"/>
                <w:iCs w:val="0"/>
                <w:color w:val="000000"/>
                <w:sz w:val="24"/>
                <w:szCs w:val="24"/>
                <w:highlight w:val="none"/>
                <w:u w:val="none"/>
                <w:lang w:val="en-US" w:eastAsia="zh-CN" w:bidi="ar"/>
              </w:rPr>
              <w:t xml:space="preserve">5</w:t>
            </w:r>
            <w:r>
              <w:rPr>
                <w:rFonts w:hint="eastAsia" w:ascii="仿宋_GB2312" w:hAnsi="宋体" w:eastAsia="仿宋_GB2312" w:cs="仿宋_GB2312"/>
                <w:i w:val="0"/>
                <w:iCs w:val="0"/>
                <w:color w:val="000000"/>
                <w:sz w:val="24"/>
                <w:szCs w:val="24"/>
                <w:highlight w:val="none"/>
                <w:u w:val="none"/>
                <w:lang w:val="en-US" w:eastAsia="zh-CN" w:bidi="ar"/>
              </w:rPr>
              <w:t xml:space="preserve">万元</w:t>
            </w:r>
            <w:r>
              <w:rPr>
                <w:rFonts w:hint="default" w:ascii="Times New Roman" w:hAnsi="Times New Roman" w:eastAsia="仿宋_GB2312" w:cs="Times New Roman"/>
                <w:i w:val="0"/>
                <w:iCs w:val="0"/>
                <w:color w:val="000000"/>
                <w:sz w:val="24"/>
                <w:szCs w:val="24"/>
                <w:highlight w:val="none"/>
                <w:u w:val="none"/>
                <w:lang w:val="en-US" w:eastAsia="zh-CN" w:bidi="ar"/>
              </w:rPr>
              <w:t xml:space="preserve">/</w:t>
            </w:r>
            <w:r>
              <w:rPr>
                <w:rFonts w:hint="eastAsia" w:ascii="仿宋_GB2312" w:hAnsi="宋体" w:eastAsia="仿宋_GB2312" w:cs="仿宋_GB2312"/>
                <w:i w:val="0"/>
                <w:iCs w:val="0"/>
                <w:color w:val="000000"/>
                <w:sz w:val="24"/>
                <w:szCs w:val="24"/>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r>
    </w:tbl>
    <w:p>
      <w:pPr>
        <w:ind w:firstLine="480"/>
        <w:jc w:val="both"/>
        <w:keepLines w:val="0"/>
        <w:keepNext w:val="0"/>
        <w:pageBreakBefore w:val="0"/>
        <w:spacing w:line="360" w:lineRule="auto"/>
        <w:rPr>
          <w:rFonts w:hint="default" w:ascii="宋体" w:hAnsi="宋体" w:eastAsia="宋体" w:cs="宋体"/>
          <w:sz w:val="24"/>
          <w:szCs w:val="24"/>
          <w:highlight w:val="none"/>
        </w:rPr>
        <w:outlineLvl w:val="9"/>
      </w:pPr>
      <w:r>
        <w:rPr>
          <w:rFonts w:hint="eastAsia" w:ascii="宋体" w:hAnsi="宋体" w:cs="宋体"/>
          <w:bCs/>
          <w:sz w:val="24"/>
          <w:szCs w:val="20"/>
          <w:highlight w:val="none"/>
          <w:lang w:val="en-US" w:eastAsia="zh-CN"/>
        </w:rPr>
        <w:t xml:space="preserve">其他考核内容采购方</w:t>
      </w:r>
      <w:r>
        <w:rPr>
          <w:rFonts w:hint="eastAsia" w:ascii="宋体" w:hAnsi="宋体" w:eastAsia="宋体" w:cs="宋体"/>
          <w:bCs/>
          <w:sz w:val="24"/>
          <w:szCs w:val="20"/>
          <w:highlight w:val="none"/>
        </w:rPr>
        <w:t xml:space="preserve">按</w:t>
      </w:r>
      <w:r>
        <w:rPr>
          <w:rFonts w:hint="eastAsia" w:ascii="宋体" w:hAnsi="宋体" w:cs="宋体"/>
          <w:bCs/>
          <w:sz w:val="24"/>
          <w:szCs w:val="20"/>
          <w:highlight w:val="none"/>
          <w:lang w:val="en-US" w:eastAsia="zh-CN"/>
        </w:rPr>
        <w:t xml:space="preserve">照</w:t>
      </w:r>
      <w:r>
        <w:rPr>
          <w:rFonts w:hint="eastAsia" w:ascii="宋体" w:hAnsi="宋体" w:cs="Arial"/>
          <w:color w:val="000000"/>
          <w:sz w:val="24"/>
          <w:highlight w:val="none"/>
          <w:lang w:eastAsia="zh-CN"/>
        </w:rPr>
        <w:t xml:space="preserve">《无锡高新区（新吴区）市政设施养护管理考核办法》</w:t>
      </w:r>
      <w:r>
        <w:rPr>
          <w:rFonts w:hint="eastAsia" w:ascii="宋体" w:hAnsi="宋体" w:cs="Times New Roman"/>
          <w:sz w:val="24"/>
          <w:highlight w:val="none"/>
          <w:lang w:val="en-US" w:eastAsia="zh-CN"/>
        </w:rPr>
        <w:t xml:space="preserve">中的规定，并结合信息化监管平台、第三方案件等予以考核，每月下发月度考核扣款通知书，扣款在每季度请款中列明并直接扣除</w:t>
      </w:r>
      <w:r>
        <w:rPr>
          <w:rFonts w:hint="eastAsia" w:ascii="宋体" w:hAnsi="宋体" w:eastAsia="宋体" w:cs="宋体"/>
          <w:bCs/>
          <w:sz w:val="24"/>
          <w:szCs w:val="20"/>
          <w:highlight w:val="none"/>
        </w:rPr>
        <w:t xml:space="preserve">。</w:t>
      </w:r>
      <w:r/>
    </w:p>
    <w:p>
      <w:pPr>
        <w:ind w:firstLine="480"/>
        <w:jc w:val="both"/>
        <w:keepLines w:val="0"/>
        <w:keepNext w:val="0"/>
        <w:pageBreakBefore w:val="0"/>
        <w:spacing w:line="360" w:lineRule="auto"/>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需设立备品备件仓库，备品备件应包含但不限于</w:t>
      </w:r>
      <w:r>
        <w:rPr>
          <w:rFonts w:hint="eastAsia" w:ascii="宋体" w:hAnsi="宋体" w:cs="宋体"/>
          <w:bCs/>
          <w:sz w:val="24"/>
          <w:szCs w:val="24"/>
          <w:highlight w:val="none"/>
          <w:lang w:val="en-US" w:eastAsia="zh-CN"/>
        </w:rPr>
        <w:t xml:space="preserve">冷料沥青、</w:t>
      </w:r>
      <w:r>
        <w:rPr>
          <w:rFonts w:hint="eastAsia" w:ascii="宋体" w:hAnsi="宋体" w:eastAsia="宋体" w:cs="宋体"/>
          <w:bCs/>
          <w:sz w:val="24"/>
          <w:szCs w:val="24"/>
          <w:highlight w:val="none"/>
        </w:rPr>
        <w:t xml:space="preserve">舒布洛克透水砖、金属栏杆、广场砖、花岗岩侧平石、混凝土侧平石</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融雪剂</w:t>
      </w:r>
      <w:r>
        <w:rPr>
          <w:rFonts w:hint="eastAsia" w:ascii="宋体" w:hAnsi="宋体" w:eastAsia="宋体" w:cs="宋体"/>
          <w:bCs/>
          <w:sz w:val="24"/>
          <w:szCs w:val="24"/>
          <w:highlight w:val="none"/>
        </w:rPr>
        <w:t xml:space="preserve">等。</w:t>
      </w:r>
      <w:r/>
    </w:p>
    <w:p>
      <w:pPr>
        <w:ind w:firstLine="480"/>
        <w:jc w:val="both"/>
        <w:keepLines w:val="0"/>
        <w:keepNext w:val="0"/>
        <w:pageBreakBefore w:val="0"/>
        <w:spacing w:line="360" w:lineRule="auto"/>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、本采购项目服务期限3年，投标供应商投标时</w:t>
      </w:r>
      <w:r>
        <w:rPr>
          <w:rFonts w:hint="eastAsia" w:ascii="宋体" w:hAnsi="宋体" w:cs="宋体"/>
          <w:sz w:val="24"/>
          <w:szCs w:val="24"/>
          <w:highlight w:val="none"/>
          <w:lang w:eastAsia="zh-CN"/>
        </w:rPr>
        <w:t xml:space="preserve">依据</w:t>
      </w:r>
      <w:r>
        <w:rPr>
          <w:rFonts w:hint="eastAsia" w:ascii="宋体" w:hAnsi="宋体" w:eastAsia="宋体" w:cs="宋体"/>
          <w:sz w:val="24"/>
          <w:szCs w:val="24"/>
          <w:highlight w:val="none"/>
        </w:rPr>
        <w:t xml:space="preserve">招标清单以每年服务费报价。</w:t>
      </w:r>
      <w:r/>
    </w:p>
    <w:p>
      <w:pPr>
        <w:ind w:firstLine="480"/>
        <w:jc w:val="both"/>
        <w:keepLines w:val="0"/>
        <w:keepNext w:val="0"/>
        <w:pageBreakBefore w:val="0"/>
        <w:spacing w:line="360" w:lineRule="auto"/>
        <w:rPr>
          <w:rFonts w:hint="default" w:ascii="宋体" w:hAnsi="宋体" w:eastAsia="宋体" w:cs="宋体"/>
          <w:sz w:val="24"/>
          <w:szCs w:val="24"/>
          <w:highlight w:val="none"/>
        </w:rPr>
        <w:outlineLvl w:val="9"/>
      </w:pPr>
      <w:r>
        <w:rPr>
          <w:rFonts w:hint="default"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、安全责任：落实《市政园林局落实企业安全生产主体责任专项行动实施方案》（锡政园宣</w:t>
      </w:r>
      <w:r>
        <w:rPr>
          <w:rFonts w:hint="eastAsia" w:ascii="宋体" w:hAnsi="宋体" w:cs="宋体"/>
          <w:sz w:val="24"/>
          <w:szCs w:val="24"/>
          <w:highlight w:val="none"/>
          <w:lang w:eastAsia="zh-CN"/>
        </w:rPr>
        <w:t xml:space="preserve">〔2016〕6号</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中标供应商</w:t>
      </w:r>
      <w:r>
        <w:rPr>
          <w:rFonts w:hint="eastAsia" w:ascii="宋体" w:hAnsi="宋体" w:eastAsia="宋体" w:cs="宋体"/>
          <w:sz w:val="24"/>
          <w:szCs w:val="24"/>
          <w:highlight w:val="none"/>
        </w:rPr>
        <w:t xml:space="preserve">在养护作业权合同期内，因养护不及时、不合格或不规范等原因所造成人身伤亡及安全等事故，其处理费用和责任由</w:t>
      </w:r>
      <w:r>
        <w:rPr>
          <w:rFonts w:hint="eastAsia" w:ascii="宋体" w:hAnsi="宋体" w:cs="宋体"/>
          <w:sz w:val="24"/>
          <w:szCs w:val="24"/>
          <w:highlight w:val="none"/>
          <w:lang w:eastAsia="zh-CN"/>
        </w:rPr>
        <w:t xml:space="preserve">中标供应商</w:t>
      </w:r>
      <w:r>
        <w:rPr>
          <w:rFonts w:hint="eastAsia" w:ascii="宋体" w:hAnsi="宋体" w:eastAsia="宋体" w:cs="宋体"/>
          <w:sz w:val="24"/>
          <w:szCs w:val="24"/>
          <w:highlight w:val="none"/>
        </w:rPr>
        <w:t xml:space="preserve">负责承担。</w:t>
      </w:r>
      <w:r/>
    </w:p>
    <w:p>
      <w:pPr>
        <w:ind w:firstLine="480"/>
        <w:jc w:val="both"/>
        <w:keepLines w:val="0"/>
        <w:keepNext w:val="0"/>
        <w:pageBreakBefore w:val="0"/>
        <w:spacing w:line="360" w:lineRule="auto"/>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、投标供应商拟投入本项目的主要作业车辆、机械设备、施工机械及养护设备停放、备品备料场地须专项用于本项目的养护服务，随时接受采购人的安排。</w:t>
      </w:r>
      <w:r/>
    </w:p>
    <w:p>
      <w:pPr>
        <w:ind w:firstLine="480"/>
        <w:jc w:val="both"/>
        <w:keepLines w:val="0"/>
        <w:keepNext w:val="0"/>
        <w:pageBreakBefore w:val="0"/>
        <w:spacing w:line="360" w:lineRule="auto"/>
        <w:rPr>
          <w:rFonts w:hint="eastAsia" w:ascii="宋体" w:hAnsi="宋体" w:eastAsia="宋体" w:cs="宋体"/>
          <w:sz w:val="24"/>
          <w:szCs w:val="24"/>
          <w:highlight w:val="none"/>
        </w:rPr>
        <w:outlineLvl w:val="9"/>
      </w:pPr>
      <w:r>
        <w:rPr>
          <w:rFonts w:hint="default"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其他技术、服务要求：常见病害养护技术措施、安全文明保证措施、养护项目内部人员组织、分工和责任制落实措施、道路巡视方案与保证措施、夜间养护措施、设施保障措施和发生突发事件（防汛、防冻及不可抗力事件）的应急救援措施、养护管理制度和养护台账资料（目录）、遇紧急抢修任务时的承诺及合理化建议。</w:t>
      </w:r>
      <w:r/>
    </w:p>
    <w:p>
      <w:pPr>
        <w:ind w:firstLine="482"/>
        <w:jc w:val="both"/>
        <w:keepLines w:val="0"/>
        <w:keepNext w:val="0"/>
        <w:pageBreakBefore w:val="0"/>
        <w:spacing w:line="360" w:lineRule="auto"/>
        <w:rPr>
          <w:rFonts w:hint="eastAsia" w:ascii="宋体" w:hAnsi="宋体" w:eastAsia="宋体" w:cs="Arial"/>
          <w:b/>
          <w:sz w:val="24"/>
          <w:szCs w:val="20"/>
          <w:highlight w:val="none"/>
          <w:lang w:val="en-US" w:eastAsia="zh-CN"/>
        </w:rPr>
        <w:outlineLvl w:val="9"/>
      </w:pPr>
      <w:r>
        <w:rPr>
          <w:rFonts w:hint="eastAsia" w:ascii="宋体" w:hAnsi="宋体" w:eastAsia="宋体" w:cs="Arial"/>
          <w:b/>
          <w:sz w:val="24"/>
          <w:szCs w:val="20"/>
          <w:highlight w:val="none"/>
          <w:lang w:val="en-US" w:eastAsia="zh-CN"/>
        </w:rPr>
        <w:t xml:space="preserve">八、其他说明：</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中标供应商</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后有下列情形之一的，采购人有权取消其</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资格，并由第二</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候选人顺序替补为中标供应商，并与采购人签订合同。采购人也可以重新招标。给采购人造成的损失，原中标供应商还应当予以赔偿：</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（1）放弃</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项目；</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（2）无正当理由不与采购人签订合同；</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（3）在签订合同时向采购人提出附加条件或者更改合同实质性内容的。</w:t>
      </w:r>
      <w:r/>
    </w:p>
    <w:p>
      <w:pPr>
        <w:ind w:firstLine="480"/>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2、投标供应商必须</w:t>
      </w:r>
      <w:r>
        <w:rPr>
          <w:rFonts w:hint="eastAsia" w:ascii="宋体" w:hAnsi="宋体" w:eastAsia="宋体" w:cs="宋体"/>
          <w:b/>
          <w:bCs/>
          <w:color w:val="000000"/>
          <w:sz w:val="24"/>
          <w:szCs w:val="24"/>
          <w:highlight w:val="none"/>
        </w:rPr>
        <w:t xml:space="preserve">具备履行合同所必需的</w:t>
      </w:r>
      <w:r>
        <w:rPr>
          <w:rFonts w:hint="eastAsia" w:ascii="宋体" w:hAnsi="宋体" w:eastAsia="宋体" w:cs="宋体"/>
          <w:b/>
          <w:bCs/>
          <w:color w:val="000000"/>
          <w:sz w:val="24"/>
          <w:szCs w:val="24"/>
          <w:highlight w:val="none"/>
          <w:lang w:val="en-US" w:eastAsia="zh-CN"/>
        </w:rPr>
        <w:t xml:space="preserve">车辆</w:t>
      </w:r>
      <w:r>
        <w:rPr>
          <w:rFonts w:hint="eastAsia" w:ascii="宋体" w:hAnsi="宋体" w:eastAsia="宋体" w:cs="宋体"/>
          <w:b/>
          <w:bCs/>
          <w:color w:val="000000"/>
          <w:sz w:val="24"/>
          <w:szCs w:val="24"/>
          <w:highlight w:val="none"/>
        </w:rPr>
        <w:t xml:space="preserve">设备和专业技术能力</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人员基本配备要求表如下：</w:t>
      </w:r>
      <w:r/>
    </w:p>
    <w:p>
      <w:pPr>
        <w:numPr>
          <w:ilvl w:val="0"/>
          <w:numId w:val="0"/>
        </w:numPr>
        <w:ind w:firstLine="569"/>
        <w:jc w:val="center"/>
        <w:keepLines w:val="0"/>
        <w:keepNext w:val="0"/>
        <w:pageBreakBefore w:val="0"/>
        <w:spacing w:line="360" w:lineRule="auto"/>
        <w:rPr>
          <w:rFonts w:ascii="宋体" w:hAnsi="宋体" w:eastAsia="宋体" w:cs="Times New Roman"/>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人员基本配备要求表</w:t>
      </w:r>
      <w:r/>
    </w:p>
    <w:tbl>
      <w:tblPr>
        <w:tblStyle w:val="753"/>
        <w:tblW w:w="8325"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845"/>
        <w:gridCol w:w="1305"/>
        <w:gridCol w:w="1575"/>
        <w:gridCol w:w="2520"/>
      </w:tblGrid>
      <w:tr>
        <w:trPr>
          <w:trHeight w:val="540"/>
        </w:trPr>
        <w:tc>
          <w:tcPr>
            <w:tcW w:w="1080" w:type="dxa"/>
            <w:vAlign w:val="center"/>
            <w:textDirection w:val="lrTb"/>
            <w:noWrap/>
          </w:tcPr>
          <w:p>
            <w:pPr>
              <w:ind w:firstLine="241"/>
              <w:jc w:val="both"/>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outlineLvl w:val="9"/>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W w:w="184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outlineLvl w:val="9"/>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人员岗位</w:t>
            </w:r>
            <w:r/>
          </w:p>
        </w:tc>
        <w:tc>
          <w:tcPr>
            <w:tcW w:w="130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outlineLvl w:val="9"/>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人数</w:t>
            </w:r>
            <w:r/>
          </w:p>
        </w:tc>
        <w:tc>
          <w:tcPr>
            <w:tcW w:w="157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outlineLvl w:val="9"/>
              <w:suppressLineNumbers w:val="0"/>
            </w:pPr>
            <w:r>
              <w:rPr>
                <w:rFonts w:hint="eastAsia" w:ascii="宋体" w:hAnsi="宋体" w:eastAsia="宋体" w:cs="宋体"/>
                <w:b/>
                <w:bCs/>
                <w:i w:val="0"/>
                <w:iCs w:val="0"/>
                <w:color w:val="000000"/>
                <w:sz w:val="24"/>
                <w:szCs w:val="24"/>
                <w:highlight w:val="none"/>
                <w:u w:val="none"/>
                <w:lang w:val="en-US" w:eastAsia="zh-CN" w:bidi="ar"/>
              </w:rPr>
              <w:t xml:space="preserve">学历要求</w:t>
            </w:r>
            <w:r/>
          </w:p>
        </w:tc>
        <w:tc>
          <w:tcPr>
            <w:tcW w:w="2520" w:type="dxa"/>
            <w:vAlign w:val="center"/>
            <w:textDirection w:val="lrTb"/>
            <w:noWrap w:val="false"/>
          </w:tcPr>
          <w:p>
            <w:pPr>
              <w:ind w:firstLine="0"/>
              <w:jc w:val="center"/>
              <w:keepLines w:val="0"/>
              <w:keepNext w:val="0"/>
              <w:pageBreakBefore w:val="0"/>
              <w:spacing w:line="360" w:lineRule="auto"/>
              <w:widowControl/>
              <w:rPr>
                <w:rFonts w:ascii="宋体" w:hAnsi="宋体" w:eastAsia="宋体" w:cs="宋体"/>
                <w:b/>
                <w:bCs/>
                <w:i w:val="0"/>
                <w:iCs w:val="0"/>
                <w:color w:val="000000"/>
                <w:sz w:val="24"/>
                <w:szCs w:val="24"/>
                <w:highlight w:val="none"/>
                <w:u w:val="none"/>
                <w:lang w:val="en-US"/>
              </w:rPr>
              <w:outlineLvl w:val="9"/>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其他要求</w:t>
            </w:r>
            <w:r/>
          </w:p>
        </w:tc>
      </w:tr>
      <w:tr>
        <w:trPr>
          <w:trHeight w:val="480"/>
        </w:trPr>
        <w:tc>
          <w:tcPr>
            <w:tcW w:w="1080" w:type="dxa"/>
            <w:vAlign w:val="center"/>
            <w:textDirection w:val="lrTb"/>
            <w:noWrap/>
          </w:tcPr>
          <w:p>
            <w:pPr>
              <w:ind w:firstLine="0"/>
              <w:jc w:val="center"/>
              <w:keepLines w:val="0"/>
              <w:keepNext w:val="0"/>
              <w:pageBreakBefore w:val="0"/>
              <w:spacing w:line="360" w:lineRule="auto"/>
              <w:widowControl/>
              <w:rPr>
                <w:rFonts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845" w:type="dxa"/>
            <w:vAlign w:val="center"/>
            <w:textDirection w:val="lrTb"/>
            <w:noWrap w:val="false"/>
          </w:tcPr>
          <w:p>
            <w:pPr>
              <w:ind w:firstLine="0"/>
              <w:jc w:val="center"/>
              <w:keepLines w:val="0"/>
              <w:keepNext w:val="0"/>
              <w:pageBreakBefore w:val="0"/>
              <w:spacing w:line="360" w:lineRule="auto"/>
              <w:widowControl/>
              <w:rPr>
                <w:rFonts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项目负责人</w:t>
            </w:r>
            <w:r/>
          </w:p>
        </w:tc>
        <w:tc>
          <w:tcPr>
            <w:tcW w:w="130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1人</w:t>
            </w:r>
            <w:r/>
          </w:p>
        </w:tc>
        <w:tc>
          <w:tcPr>
            <w:tcW w:w="157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本科及以上</w:t>
            </w:r>
            <w:r/>
          </w:p>
        </w:tc>
        <w:tc>
          <w:tcPr>
            <w:tcW w:w="2520" w:type="dxa"/>
            <w:vAlign w:val="center"/>
            <w:textDirection w:val="lrTb"/>
            <w:noWrap w:val="false"/>
          </w:tcPr>
          <w:p>
            <w:pPr>
              <w:ind w:firstLine="0"/>
              <w:jc w:val="center"/>
              <w:keepLines w:val="0"/>
              <w:keepNext w:val="0"/>
              <w:pageBreakBefore w:val="0"/>
              <w:spacing w:line="360" w:lineRule="auto"/>
              <w:widowControl/>
              <w:rPr>
                <w:rFonts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满足资格要求</w:t>
            </w:r>
            <w:r/>
          </w:p>
        </w:tc>
      </w:tr>
      <w:tr>
        <w:trPr>
          <w:trHeight w:val="480"/>
        </w:trPr>
        <w:tc>
          <w:tcPr>
            <w:tcW w:w="1080"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84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技术负责人</w:t>
            </w:r>
            <w:r/>
          </w:p>
        </w:tc>
        <w:tc>
          <w:tcPr>
            <w:tcW w:w="130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1人</w:t>
            </w:r>
            <w:r/>
          </w:p>
        </w:tc>
        <w:tc>
          <w:tcPr>
            <w:tcW w:w="157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本科及以上</w:t>
            </w:r>
            <w:r/>
          </w:p>
        </w:tc>
        <w:tc>
          <w:tcPr>
            <w:tcW w:w="2520"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i w:val="0"/>
                <w:iCs w:val="0"/>
                <w:color w:val="000000"/>
                <w:sz w:val="24"/>
                <w:szCs w:val="24"/>
                <w:highlight w:val="none"/>
                <w:u w:val="none"/>
                <w:lang w:val="en-US"/>
              </w:rPr>
              <w:outlineLvl w:val="9"/>
              <w:suppressLineNumbers w:val="0"/>
            </w:pPr>
            <w:r>
              <w:rPr>
                <w:rFonts w:hint="eastAsia" w:ascii="宋体" w:hAnsi="宋体" w:cs="宋体"/>
                <w:i w:val="0"/>
                <w:iCs w:val="0"/>
                <w:color w:val="000000"/>
                <w:sz w:val="24"/>
                <w:szCs w:val="24"/>
                <w:highlight w:val="none"/>
                <w:u w:val="none"/>
                <w:lang w:val="en-US" w:eastAsia="zh-CN" w:bidi="ar"/>
              </w:rPr>
              <w:t xml:space="preserve">/</w:t>
            </w:r>
            <w:r/>
          </w:p>
        </w:tc>
      </w:tr>
      <w:tr>
        <w:trPr>
          <w:trHeight w:val="480"/>
        </w:trPr>
        <w:tc>
          <w:tcPr>
            <w:tcW w:w="1080" w:type="dxa"/>
            <w:vAlign w:val="center"/>
            <w:textDirection w:val="lrTb"/>
            <w:noWrap/>
          </w:tcPr>
          <w:p>
            <w:pPr>
              <w:ind w:firstLine="0"/>
              <w:jc w:val="center"/>
              <w:keepLines w:val="0"/>
              <w:keepNext w:val="0"/>
              <w:pageBreakBefore w:val="0"/>
              <w:spacing w:line="360" w:lineRule="auto"/>
              <w:widowControl/>
              <w:rPr>
                <w:rFonts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845" w:type="dxa"/>
            <w:vAlign w:val="center"/>
            <w:textDirection w:val="lrTb"/>
            <w:noWrap w:val="false"/>
          </w:tcPr>
          <w:p>
            <w:pPr>
              <w:ind w:firstLine="0"/>
              <w:jc w:val="center"/>
              <w:keepLines w:val="0"/>
              <w:keepNext w:val="0"/>
              <w:pageBreakBefore w:val="0"/>
              <w:spacing w:line="360" w:lineRule="auto"/>
              <w:widowControl/>
              <w:rPr>
                <w:rFonts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技术员</w:t>
            </w:r>
            <w:r/>
          </w:p>
        </w:tc>
        <w:tc>
          <w:tcPr>
            <w:tcW w:w="130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3人</w:t>
            </w:r>
            <w:r/>
          </w:p>
        </w:tc>
        <w:tc>
          <w:tcPr>
            <w:tcW w:w="157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本科及以上</w:t>
            </w:r>
            <w:r/>
          </w:p>
        </w:tc>
        <w:tc>
          <w:tcPr>
            <w:tcW w:w="2520" w:type="dxa"/>
            <w:vAlign w:val="center"/>
            <w:textDirection w:val="lrTb"/>
            <w:noWrap w:val="false"/>
          </w:tcPr>
          <w:p>
            <w:pPr>
              <w:ind w:firstLine="0"/>
              <w:jc w:val="center"/>
              <w:keepLines w:val="0"/>
              <w:keepNext w:val="0"/>
              <w:pageBreakBefore w:val="0"/>
              <w:spacing w:line="360" w:lineRule="auto"/>
              <w:widowControl/>
              <w:rPr>
                <w:rFonts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r>
      <w:tr>
        <w:trPr>
          <w:trHeight w:val="480"/>
        </w:trPr>
        <w:tc>
          <w:tcPr>
            <w:tcW w:w="1080"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84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巡视员</w:t>
            </w:r>
            <w:r/>
          </w:p>
        </w:tc>
        <w:tc>
          <w:tcPr>
            <w:tcW w:w="130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4人</w:t>
            </w:r>
            <w:r/>
          </w:p>
        </w:tc>
        <w:tc>
          <w:tcPr>
            <w:tcW w:w="157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大专及以上</w:t>
            </w:r>
            <w:r/>
          </w:p>
        </w:tc>
        <w:tc>
          <w:tcPr>
            <w:tcW w:w="2520" w:type="dxa"/>
            <w:vAlign w:val="center"/>
            <w:textDirection w:val="lrTb"/>
            <w:noWrap w:val="false"/>
          </w:tcPr>
          <w:p>
            <w:pPr>
              <w:ind w:firstLine="0"/>
              <w:jc w:val="center"/>
              <w:keepLines w:val="0"/>
              <w:keepNext w:val="0"/>
              <w:pageBreakBefore w:val="0"/>
              <w:spacing w:line="360" w:lineRule="auto"/>
              <w:widowControl/>
              <w:rPr>
                <w:rFonts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r>
      <w:tr>
        <w:trPr>
          <w:trHeight w:val="480"/>
        </w:trPr>
        <w:tc>
          <w:tcPr>
            <w:tcW w:w="1080"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84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信息员</w:t>
            </w:r>
            <w:r/>
          </w:p>
        </w:tc>
        <w:tc>
          <w:tcPr>
            <w:tcW w:w="130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1人</w:t>
            </w:r>
            <w:r/>
          </w:p>
        </w:tc>
        <w:tc>
          <w:tcPr>
            <w:tcW w:w="157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大专及以上</w:t>
            </w:r>
            <w:r/>
          </w:p>
        </w:tc>
        <w:tc>
          <w:tcPr>
            <w:tcW w:w="252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r>
      <w:tr>
        <w:trPr>
          <w:trHeight w:val="480"/>
        </w:trPr>
        <w:tc>
          <w:tcPr>
            <w:tcW w:w="1080"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184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资料员</w:t>
            </w:r>
            <w:r/>
          </w:p>
        </w:tc>
        <w:tc>
          <w:tcPr>
            <w:tcW w:w="130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1人</w:t>
            </w:r>
            <w:r/>
          </w:p>
        </w:tc>
        <w:tc>
          <w:tcPr>
            <w:tcW w:w="157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大专及以上</w:t>
            </w:r>
            <w:r/>
          </w:p>
        </w:tc>
        <w:tc>
          <w:tcPr>
            <w:tcW w:w="252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r>
      <w:tr>
        <w:trPr>
          <w:trHeight w:val="480"/>
        </w:trPr>
        <w:tc>
          <w:tcPr>
            <w:tcW w:w="1080"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184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安全员</w:t>
            </w:r>
            <w:r/>
          </w:p>
        </w:tc>
        <w:tc>
          <w:tcPr>
            <w:tcW w:w="130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1人</w:t>
            </w:r>
            <w:r/>
          </w:p>
        </w:tc>
        <w:tc>
          <w:tcPr>
            <w:tcW w:w="157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大专及以上</w:t>
            </w:r>
            <w:r/>
          </w:p>
        </w:tc>
        <w:tc>
          <w:tcPr>
            <w:tcW w:w="252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具备有效期内的安全生产考核合格证书（安全员C证）</w:t>
            </w:r>
            <w:r/>
          </w:p>
        </w:tc>
      </w:tr>
    </w:tbl>
    <w:p>
      <w:pPr>
        <w:ind w:firstLine="442"/>
        <w:jc w:val="left"/>
        <w:keepLines w:val="0"/>
        <w:keepNext w:val="0"/>
        <w:pageBreakBefore w:val="0"/>
        <w:spacing w:line="360" w:lineRule="auto"/>
        <w:rPr>
          <w:rFonts w:hint="eastAsia" w:ascii="宋体" w:hAnsi="宋体" w:eastAsia="宋体" w:cs="宋体"/>
          <w:b/>
          <w:bCs/>
          <w:color w:val="000000"/>
          <w:sz w:val="24"/>
          <w:szCs w:val="24"/>
          <w:highlight w:val="none"/>
          <w:lang w:val="en-US" w:eastAsia="zh-CN"/>
        </w:rPr>
        <w:outlineLvl w:val="9"/>
      </w:pPr>
      <w:r>
        <w:rPr>
          <w:rFonts w:hint="eastAsia" w:ascii="宋体" w:hAnsi="宋体"/>
          <w:b/>
          <w:bCs/>
          <w:color w:val="auto"/>
          <w:sz w:val="22"/>
          <w:szCs w:val="22"/>
          <w:highlight w:val="none"/>
        </w:rPr>
        <w:t xml:space="preserve">注：投标文件中</w:t>
      </w:r>
      <w:r>
        <w:rPr>
          <w:rFonts w:hint="eastAsia" w:ascii="宋体" w:hAnsi="宋体"/>
          <w:b/>
          <w:bCs/>
          <w:color w:val="auto"/>
          <w:sz w:val="22"/>
          <w:szCs w:val="22"/>
          <w:highlight w:val="none"/>
          <w:lang w:eastAsia="zh-CN"/>
        </w:rPr>
        <w:t xml:space="preserve">的人员需</w:t>
      </w:r>
      <w:r>
        <w:rPr>
          <w:rFonts w:hint="eastAsia" w:ascii="宋体" w:hAnsi="宋体"/>
          <w:b/>
          <w:bCs/>
          <w:color w:val="auto"/>
          <w:sz w:val="22"/>
          <w:szCs w:val="22"/>
          <w:highlight w:val="none"/>
          <w:lang w:val="en-US" w:eastAsia="zh-CN"/>
        </w:rPr>
        <w:t xml:space="preserve">提供身份证、毕业证、</w:t>
      </w:r>
      <w:r>
        <w:rPr>
          <w:rFonts w:hint="eastAsia" w:ascii="宋体" w:hAnsi="宋体" w:eastAsia="宋体" w:cs="Times New Roman"/>
          <w:b/>
          <w:bCs/>
          <w:i w:val="0"/>
          <w:iCs w:val="0"/>
          <w:color w:val="auto"/>
          <w:sz w:val="22"/>
          <w:szCs w:val="22"/>
          <w:highlight w:val="none"/>
          <w:u w:val="none"/>
          <w:lang w:val="en-US" w:eastAsia="zh-CN" w:bidi="ar"/>
        </w:rPr>
        <w:t xml:space="preserve">其他</w:t>
      </w:r>
      <w:r>
        <w:rPr>
          <w:rFonts w:hint="eastAsia" w:ascii="宋体" w:hAnsi="宋体" w:eastAsia="宋体"/>
          <w:b/>
          <w:bCs/>
          <w:color w:val="auto"/>
          <w:sz w:val="22"/>
          <w:szCs w:val="22"/>
          <w:highlight w:val="none"/>
          <w:lang w:val="en-US" w:eastAsia="zh-CN"/>
        </w:rPr>
        <w:t xml:space="preserve">要求的相关证明及</w:t>
      </w:r>
      <w:r>
        <w:rPr>
          <w:rFonts w:hint="eastAsia" w:ascii="宋体" w:hAnsi="宋体"/>
          <w:b/>
          <w:bCs/>
          <w:color w:val="auto"/>
          <w:sz w:val="22"/>
          <w:szCs w:val="22"/>
          <w:highlight w:val="none"/>
        </w:rPr>
        <w:t xml:space="preserve">由</w:t>
      </w:r>
      <w:r>
        <w:rPr>
          <w:rFonts w:hint="eastAsia" w:ascii="宋体" w:hAnsi="宋体" w:eastAsia="宋体"/>
          <w:b/>
          <w:bCs/>
          <w:color w:val="auto"/>
          <w:sz w:val="22"/>
          <w:szCs w:val="22"/>
          <w:highlight w:val="none"/>
          <w:lang w:val="en-US" w:eastAsia="zh-CN"/>
        </w:rPr>
        <w:t xml:space="preserve">法定的社保收缴部门出具由供应商本企业为其依法缴纳的近</w:t>
      </w:r>
      <w:r>
        <w:rPr>
          <w:rFonts w:hint="eastAsia" w:ascii="宋体" w:hAnsi="宋体"/>
          <w:b/>
          <w:bCs/>
          <w:color w:val="auto"/>
          <w:sz w:val="22"/>
          <w:szCs w:val="22"/>
          <w:highlight w:val="none"/>
          <w:lang w:val="en-US" w:eastAsia="zh-CN"/>
        </w:rPr>
        <w:t xml:space="preserve">一年</w:t>
      </w:r>
      <w:r>
        <w:rPr>
          <w:rFonts w:hint="eastAsia" w:ascii="宋体" w:hAnsi="宋体" w:eastAsia="宋体"/>
          <w:b/>
          <w:bCs/>
          <w:color w:val="auto"/>
          <w:sz w:val="22"/>
          <w:szCs w:val="22"/>
          <w:highlight w:val="none"/>
          <w:lang w:val="en-US" w:eastAsia="zh-CN"/>
        </w:rPr>
        <w:t xml:space="preserve">中任意一个月（</w:t>
      </w:r>
      <w:r>
        <w:rPr>
          <w:rFonts w:hint="eastAsia" w:ascii="宋体" w:hAnsi="宋体"/>
          <w:b/>
          <w:bCs/>
          <w:color w:val="auto"/>
          <w:sz w:val="22"/>
          <w:szCs w:val="22"/>
          <w:highlight w:val="none"/>
          <w:lang w:val="en-US" w:eastAsia="zh-CN"/>
        </w:rPr>
        <w:t xml:space="preserve">不含投标当月</w:t>
      </w:r>
      <w:r>
        <w:rPr>
          <w:rFonts w:hint="eastAsia" w:ascii="宋体" w:hAnsi="宋体" w:eastAsia="宋体"/>
          <w:b/>
          <w:bCs/>
          <w:color w:val="auto"/>
          <w:sz w:val="22"/>
          <w:szCs w:val="22"/>
          <w:highlight w:val="none"/>
          <w:lang w:val="en-US" w:eastAsia="zh-CN"/>
        </w:rPr>
        <w:t xml:space="preserve">）的社会保障资金的相关材料（提供相关主管部门证明或银行代扣证明）扫描件[如投标供应商为新成立企业，社保缴费月数不足</w:t>
      </w:r>
      <w:r>
        <w:rPr>
          <w:rFonts w:hint="eastAsia" w:ascii="宋体" w:hAnsi="宋体"/>
          <w:b/>
          <w:bCs/>
          <w:color w:val="auto"/>
          <w:sz w:val="22"/>
          <w:szCs w:val="22"/>
          <w:highlight w:val="none"/>
          <w:lang w:val="en-US" w:eastAsia="zh-CN"/>
        </w:rPr>
        <w:t xml:space="preserve">一年</w:t>
      </w:r>
      <w:r>
        <w:rPr>
          <w:rFonts w:hint="eastAsia" w:ascii="宋体" w:hAnsi="宋体" w:eastAsia="宋体"/>
          <w:b/>
          <w:bCs/>
          <w:color w:val="auto"/>
          <w:sz w:val="22"/>
          <w:szCs w:val="22"/>
          <w:highlight w:val="none"/>
          <w:lang w:val="en-US" w:eastAsia="zh-CN"/>
        </w:rPr>
        <w:t xml:space="preserve">，则提供自公司成立以来至最近一个月</w:t>
      </w:r>
      <w:r>
        <w:rPr>
          <w:rFonts w:hint="eastAsia" w:ascii="宋体" w:hAnsi="宋体"/>
          <w:b/>
          <w:bCs/>
          <w:color w:val="auto"/>
          <w:sz w:val="22"/>
          <w:szCs w:val="22"/>
          <w:highlight w:val="none"/>
          <w:lang w:val="en-US" w:eastAsia="zh-CN"/>
        </w:rPr>
        <w:t xml:space="preserve">（不含投标当月）</w:t>
      </w:r>
      <w:r>
        <w:rPr>
          <w:rFonts w:hint="eastAsia" w:ascii="宋体" w:hAnsi="宋体" w:eastAsia="宋体"/>
          <w:b/>
          <w:bCs/>
          <w:color w:val="auto"/>
          <w:sz w:val="22"/>
          <w:szCs w:val="22"/>
          <w:highlight w:val="none"/>
          <w:lang w:val="en-US" w:eastAsia="zh-CN"/>
        </w:rPr>
        <w:t xml:space="preserve">的依法缴纳社会保障资金的相关材料]</w:t>
      </w:r>
      <w:r>
        <w:rPr>
          <w:rFonts w:hint="eastAsia" w:ascii="宋体" w:hAnsi="宋体"/>
          <w:b/>
          <w:bCs/>
          <w:color w:val="auto"/>
          <w:sz w:val="22"/>
          <w:szCs w:val="22"/>
          <w:highlight w:val="none"/>
        </w:rPr>
        <w:t xml:space="preserve">；人员如不能满足以上要求视为未响应采购文件要求，做无效标处理。</w:t>
      </w:r>
      <w:r/>
    </w:p>
    <w:p>
      <w:pPr>
        <w:ind w:firstLine="482"/>
        <w:jc w:val="center"/>
        <w:keepLines w:val="0"/>
        <w:keepNext w:val="0"/>
        <w:pageBreakBefore w:val="0"/>
        <w:spacing w:line="36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r>
      <w:r/>
    </w:p>
    <w:p>
      <w:pPr>
        <w:ind w:firstLine="482"/>
        <w:jc w:val="center"/>
        <w:keepLines w:val="0"/>
        <w:keepNext w:val="0"/>
        <w:pageBreakBefore w:val="0"/>
        <w:spacing w:line="360" w:lineRule="auto"/>
        <w:rPr>
          <w:rFonts w:hint="eastAsia" w:ascii="宋体" w:hAnsi="宋体" w:eastAsia="宋体" w:cs="宋体"/>
          <w:b/>
          <w:sz w:val="26"/>
          <w:szCs w:val="26"/>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设备基本配备要求表</w:t>
      </w:r>
      <w:r/>
    </w:p>
    <w:tbl>
      <w:tblPr>
        <w:tblStyle w:val="753"/>
        <w:tblW w:w="9945"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90"/>
        <w:gridCol w:w="3855"/>
      </w:tblGrid>
      <w:tr>
        <w:trPr>
          <w:trHeight w:val="1429"/>
        </w:trPr>
        <w:tc>
          <w:tcPr>
            <w:tcW w:w="6090" w:type="dxa"/>
            <w:vAlign w:val="center"/>
            <w:textDirection w:val="lrTb"/>
            <w:noWrap w:val="false"/>
          </w:tcPr>
          <w:p>
            <w:pPr>
              <w:jc w:val="center"/>
              <w:keepLines w:val="0"/>
              <w:keepNext w:val="0"/>
              <w:pageBreakBefore w:val="0"/>
              <w:spacing w:line="360" w:lineRule="auto"/>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作业</w:t>
            </w:r>
            <w:r>
              <w:rPr>
                <w:rFonts w:hint="eastAsia" w:ascii="宋体" w:hAnsi="宋体" w:eastAsia="宋体" w:cs="宋体"/>
                <w:b/>
                <w:bCs/>
                <w:color w:val="auto"/>
                <w:szCs w:val="21"/>
                <w:highlight w:val="none"/>
                <w:lang w:val="en-US" w:eastAsia="zh-CN"/>
              </w:rPr>
              <w:t xml:space="preserve">设备</w:t>
            </w:r>
            <w:r>
              <w:rPr>
                <w:rFonts w:hint="eastAsia" w:ascii="宋体" w:hAnsi="宋体" w:eastAsia="宋体" w:cs="宋体"/>
                <w:b/>
                <w:bCs/>
                <w:color w:val="auto"/>
                <w:szCs w:val="21"/>
                <w:highlight w:val="none"/>
              </w:rPr>
              <w:t xml:space="preserve">配置要求</w:t>
            </w:r>
            <w:r/>
          </w:p>
        </w:tc>
        <w:tc>
          <w:tcPr>
            <w:tcW w:w="385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数量</w:t>
            </w:r>
            <w:r/>
          </w:p>
        </w:tc>
      </w:tr>
      <w:tr>
        <w:trPr>
          <w:trHeight w:val="300"/>
        </w:trPr>
        <w:tc>
          <w:tcPr>
            <w:tcW w:w="6090" w:type="dxa"/>
            <w:vAlign w:val="center"/>
            <w:textDirection w:val="lrTb"/>
            <w:noWrap w:val="false"/>
          </w:tcPr>
          <w:p>
            <w:pPr>
              <w:numPr>
                <w:ilvl w:val="0"/>
                <w:numId w:val="0"/>
              </w:numPr>
              <w:jc w:val="center"/>
              <w:keepLines w:val="0"/>
              <w:keepNext w:val="0"/>
              <w:pageBreakBefore w:val="0"/>
              <w:spacing w:line="360" w:lineRule="auto"/>
              <w:widowControl/>
              <w:rPr>
                <w:rFonts w:hint="eastAsia" w:ascii="宋体" w:hAnsi="宋体" w:eastAsia="宋体" w:cs="宋体"/>
                <w:b w:val="0"/>
                <w:bCs/>
                <w:color w:val="auto"/>
                <w:szCs w:val="21"/>
                <w:highlight w:val="none"/>
              </w:rPr>
            </w:pPr>
            <w:r>
              <w:rPr>
                <w:rFonts w:hint="eastAsia" w:ascii="宋体" w:hAnsi="宋体"/>
                <w:b w:val="0"/>
                <w:bCs/>
                <w:color w:val="000000"/>
                <w:sz w:val="24"/>
                <w:highlight w:val="none"/>
              </w:rPr>
              <w:t xml:space="preserve">沥青摊铺机</w:t>
            </w:r>
            <w:r/>
          </w:p>
        </w:tc>
        <w:tc>
          <w:tcPr>
            <w:tcW w:w="3855" w:type="dxa"/>
            <w:vAlign w:val="center"/>
            <w:textDirection w:val="lrTb"/>
            <w:noWrap w:val="false"/>
          </w:tcPr>
          <w:p>
            <w:pPr>
              <w:numPr>
                <w:ilvl w:val="0"/>
                <w:numId w:val="0"/>
              </w:num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1台</w:t>
            </w:r>
            <w:r/>
          </w:p>
        </w:tc>
      </w:tr>
      <w:tr>
        <w:trPr>
          <w:trHeight w:val="300"/>
        </w:trPr>
        <w:tc>
          <w:tcPr>
            <w:tcW w:w="6090" w:type="dxa"/>
            <w:vAlign w:val="center"/>
            <w:textDirection w:val="lrTb"/>
            <w:noWrap w:val="false"/>
          </w:tcPr>
          <w:p>
            <w:pPr>
              <w:numPr>
                <w:ilvl w:val="0"/>
                <w:numId w:val="0"/>
              </w:numPr>
              <w:jc w:val="center"/>
              <w:keepLines w:val="0"/>
              <w:keepNext w:val="0"/>
              <w:pageBreakBefore w:val="0"/>
              <w:spacing w:line="360" w:lineRule="auto"/>
              <w:widowControl/>
              <w:rPr>
                <w:rFonts w:hint="default" w:ascii="宋体" w:hAnsi="宋体" w:eastAsia="宋体" w:cs="宋体"/>
                <w:b w:val="0"/>
                <w:bCs/>
                <w:color w:val="auto"/>
                <w:sz w:val="24"/>
                <w:szCs w:val="24"/>
                <w:highlight w:val="none"/>
                <w:lang w:val="en-US" w:eastAsia="zh-CN"/>
              </w:rPr>
            </w:pPr>
            <w:r>
              <w:rPr>
                <w:rFonts w:hint="eastAsia" w:ascii="宋体" w:hAnsi="宋体" w:eastAsia="宋体"/>
                <w:b w:val="0"/>
                <w:bCs/>
                <w:color w:val="000000"/>
                <w:sz w:val="24"/>
                <w:highlight w:val="none"/>
                <w:lang w:eastAsia="zh-CN"/>
              </w:rPr>
              <w:t xml:space="preserve">一体式除雪车</w:t>
            </w:r>
            <w:r>
              <w:rPr>
                <w:rFonts w:hint="eastAsia" w:ascii="宋体" w:hAnsi="宋体" w:eastAsia="宋体"/>
                <w:b w:val="0"/>
                <w:bCs/>
                <w:color w:val="000000"/>
                <w:sz w:val="24"/>
                <w:highlight w:val="none"/>
                <w:lang w:val="en-US" w:eastAsia="zh-CN"/>
              </w:rPr>
              <w:t xml:space="preserve">或</w:t>
            </w:r>
            <w:r>
              <w:rPr>
                <w:rFonts w:hint="eastAsia" w:ascii="宋体" w:hAnsi="宋体" w:eastAsia="宋体"/>
                <w:b w:val="0"/>
                <w:bCs/>
                <w:color w:val="000000"/>
                <w:sz w:val="24"/>
                <w:highlight w:val="none"/>
                <w:lang w:eastAsia="zh-CN"/>
              </w:rPr>
              <w:t xml:space="preserve">组装</w:t>
            </w:r>
            <w:r>
              <w:rPr>
                <w:rFonts w:hint="eastAsia" w:ascii="宋体" w:hAnsi="宋体" w:eastAsia="宋体"/>
                <w:b w:val="0"/>
                <w:bCs/>
                <w:color w:val="000000"/>
                <w:sz w:val="24"/>
                <w:highlight w:val="none"/>
                <w:lang w:val="en-US" w:eastAsia="zh-CN"/>
              </w:rPr>
              <w:t xml:space="preserve">式除雪车</w:t>
            </w:r>
            <w:r/>
          </w:p>
        </w:tc>
        <w:tc>
          <w:tcPr>
            <w:tcW w:w="3855" w:type="dxa"/>
            <w:vAlign w:val="center"/>
            <w:textDirection w:val="lrTb"/>
            <w:noWrap w:val="false"/>
          </w:tcPr>
          <w:p>
            <w:pPr>
              <w:numPr>
                <w:ilvl w:val="0"/>
                <w:numId w:val="0"/>
              </w:numPr>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辆</w:t>
            </w:r>
            <w:r/>
          </w:p>
        </w:tc>
      </w:tr>
      <w:tr>
        <w:trPr>
          <w:trHeight w:val="300"/>
        </w:trPr>
        <w:tc>
          <w:tcPr>
            <w:tcW w:w="6090" w:type="dxa"/>
            <w:vAlign w:val="center"/>
            <w:textDirection w:val="lrTb"/>
            <w:noWrap w:val="false"/>
          </w:tcPr>
          <w:p>
            <w:pPr>
              <w:numPr>
                <w:ilvl w:val="-1"/>
                <w:numId w:val="0"/>
              </w:num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b w:val="0"/>
                <w:bCs/>
                <w:color w:val="000000"/>
                <w:sz w:val="24"/>
                <w:highlight w:val="none"/>
                <w:lang w:val="en-US" w:eastAsia="zh-CN"/>
              </w:rPr>
              <w:t xml:space="preserve">防撞缓冲车（防撞缓冲等级≥</w:t>
            </w:r>
            <w:r>
              <w:rPr>
                <w:rFonts w:hint="eastAsia" w:ascii="宋体" w:hAnsi="宋体"/>
                <w:b w:val="0"/>
                <w:bCs/>
                <w:color w:val="000000"/>
                <w:sz w:val="24"/>
                <w:highlight w:val="none"/>
                <w:lang w:val="en-US" w:eastAsia="zh-CN"/>
              </w:rPr>
              <w:t xml:space="preserve">6</w:t>
            </w:r>
            <w:r>
              <w:rPr>
                <w:rFonts w:hint="eastAsia" w:ascii="宋体" w:hAnsi="宋体" w:eastAsia="宋体"/>
                <w:b w:val="0"/>
                <w:bCs/>
                <w:color w:val="000000"/>
                <w:sz w:val="24"/>
                <w:highlight w:val="none"/>
                <w:lang w:val="en-US" w:eastAsia="zh-CN"/>
              </w:rPr>
              <w:t xml:space="preserve">0k）</w:t>
            </w:r>
            <w:r/>
          </w:p>
        </w:tc>
        <w:tc>
          <w:tcPr>
            <w:tcW w:w="3855" w:type="dxa"/>
            <w:vAlign w:val="center"/>
            <w:textDirection w:val="lrTb"/>
            <w:noWrap w:val="false"/>
          </w:tcPr>
          <w:p>
            <w:pPr>
              <w:numPr>
                <w:ilvl w:val="0"/>
                <w:numId w:val="0"/>
              </w:numPr>
              <w:jc w:val="center"/>
              <w:keepLines w:val="0"/>
              <w:keepNext w:val="0"/>
              <w:pageBreakBefore w:val="0"/>
              <w:spacing w:line="360" w:lineRule="auto"/>
              <w:widowControl/>
              <w:rPr>
                <w:rFonts w:hint="eastAsia" w:ascii="宋体" w:hAnsi="宋体" w:eastAsia="宋体" w:cs="宋体"/>
                <w:b w:val="0"/>
                <w:bCs/>
                <w:strike/>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辆</w:t>
            </w:r>
            <w:r/>
          </w:p>
        </w:tc>
      </w:tr>
    </w:tbl>
    <w:p>
      <w:pPr>
        <w:ind w:firstLine="442"/>
        <w:keepLines w:val="0"/>
        <w:keepNext w:val="0"/>
        <w:pageBreakBefore w:val="0"/>
        <w:spacing w:line="360" w:lineRule="auto"/>
        <w:widowControl/>
        <w:rPr>
          <w:rFonts w:hint="eastAsia" w:ascii="宋体" w:hAnsi="宋体" w:eastAsia="宋体" w:cs="Times New Roman"/>
          <w:b/>
          <w:bCs/>
          <w:color w:val="auto"/>
          <w:sz w:val="22"/>
          <w:szCs w:val="22"/>
          <w:highlight w:val="none"/>
          <w:lang w:val="en-US" w:eastAsia="zh-CN" w:bidi="ar-SA"/>
        </w:rPr>
        <w:outlineLvl w:val="0"/>
      </w:pPr>
      <w:r>
        <w:rPr>
          <w:rFonts w:hint="eastAsia" w:ascii="宋体" w:hAnsi="宋体" w:eastAsia="宋体" w:cs="Times New Roman"/>
          <w:b/>
          <w:bCs/>
          <w:color w:val="auto"/>
          <w:sz w:val="22"/>
          <w:szCs w:val="22"/>
          <w:highlight w:val="none"/>
          <w:lang w:val="en-US" w:eastAsia="zh-CN" w:bidi="ar-SA"/>
        </w:rPr>
      </w:r>
      <w:r/>
    </w:p>
    <w:p>
      <w:pPr>
        <w:keepLines w:val="0"/>
        <w:keepNext w:val="0"/>
        <w:pageBreakBefore w:val="0"/>
        <w:spacing w:line="360" w:lineRule="auto"/>
        <w:rPr>
          <w:rFonts w:hint="eastAsia" w:ascii="宋体" w:hAnsi="宋体" w:eastAsia="宋体"/>
          <w:b/>
          <w:bCs/>
          <w:color w:val="auto"/>
          <w:sz w:val="24"/>
          <w:highlight w:val="none"/>
        </w:rPr>
      </w:pPr>
      <w:r>
        <w:rPr>
          <w:rFonts w:hint="eastAsia" w:ascii="宋体" w:hAnsi="宋体" w:eastAsia="宋体"/>
          <w:b/>
          <w:bCs/>
          <w:color w:val="auto"/>
          <w:sz w:val="24"/>
          <w:szCs w:val="21"/>
          <w:highlight w:val="none"/>
        </w:rPr>
        <w:t xml:space="preserve">注：</w:t>
      </w:r>
      <w:r>
        <w:rPr>
          <w:rFonts w:hint="eastAsia" w:ascii="宋体" w:hAnsi="宋体" w:eastAsia="宋体" w:cs="Times New Roman"/>
          <w:b/>
          <w:bCs/>
          <w:color w:val="auto"/>
          <w:sz w:val="24"/>
          <w:highlight w:val="none"/>
        </w:rPr>
        <w:t xml:space="preserve">上述机械</w:t>
      </w:r>
      <w:r>
        <w:rPr>
          <w:rFonts w:hint="eastAsia" w:ascii="宋体" w:hAnsi="宋体" w:eastAsia="宋体" w:cs="Times New Roman"/>
          <w:b/>
          <w:bCs/>
          <w:color w:val="auto"/>
          <w:sz w:val="24"/>
          <w:highlight w:val="none"/>
          <w:lang w:val="en-US" w:eastAsia="zh-CN"/>
        </w:rPr>
        <w:t xml:space="preserve">设备均需投标供应商自购，投标文件中提供</w:t>
      </w:r>
      <w:r>
        <w:rPr>
          <w:rFonts w:hint="eastAsia" w:ascii="宋体" w:hAnsi="宋体" w:eastAsia="宋体" w:cs="Times New Roman"/>
          <w:b/>
          <w:bCs/>
          <w:color w:val="auto"/>
          <w:sz w:val="24"/>
          <w:highlight w:val="none"/>
        </w:rPr>
        <w:t xml:space="preserve">设备图片、自购机械证明材料（发票）</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lang w:val="en-US" w:eastAsia="zh-CN"/>
        </w:rPr>
        <w:t xml:space="preserve">相关功能证明材料</w:t>
      </w:r>
      <w:r>
        <w:rPr>
          <w:rFonts w:hint="eastAsia" w:ascii="宋体" w:hAnsi="宋体" w:eastAsia="宋体" w:cs="Times New Roman"/>
          <w:b/>
          <w:bCs/>
          <w:color w:val="auto"/>
          <w:sz w:val="24"/>
          <w:highlight w:val="none"/>
          <w:lang w:eastAsia="zh-CN"/>
        </w:rPr>
        <w:t xml:space="preserve">、车辆提供行驶证</w:t>
      </w:r>
      <w:r>
        <w:rPr>
          <w:rFonts w:hint="eastAsia" w:ascii="宋体" w:hAnsi="宋体" w:eastAsia="宋体" w:cs="Times New Roman"/>
          <w:b/>
          <w:bCs/>
          <w:color w:val="auto"/>
          <w:sz w:val="24"/>
          <w:highlight w:val="none"/>
        </w:rPr>
        <w:t xml:space="preserve">等配套</w:t>
      </w:r>
      <w:r>
        <w:rPr>
          <w:rFonts w:hint="eastAsia" w:ascii="宋体" w:hAnsi="宋体" w:eastAsia="宋体" w:cs="Times New Roman"/>
          <w:b/>
          <w:bCs/>
          <w:color w:val="auto"/>
          <w:sz w:val="24"/>
          <w:highlight w:val="none"/>
          <w:lang w:val="en-US" w:eastAsia="zh-CN"/>
        </w:rPr>
        <w:t xml:space="preserve">资料</w:t>
      </w:r>
      <w:r>
        <w:rPr>
          <w:rFonts w:hint="eastAsia" w:ascii="宋体" w:hAnsi="宋体" w:eastAsia="宋体" w:cs="Times New Roman"/>
          <w:b/>
          <w:bCs/>
          <w:color w:val="auto"/>
          <w:sz w:val="24"/>
          <w:highlight w:val="none"/>
        </w:rPr>
        <w:t xml:space="preserve">原件扫描件</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rPr>
        <w:t xml:space="preserve">机械</w:t>
      </w:r>
      <w:r>
        <w:rPr>
          <w:rFonts w:hint="eastAsia" w:ascii="宋体" w:hAnsi="宋体" w:eastAsia="宋体" w:cs="Times New Roman"/>
          <w:b/>
          <w:bCs/>
          <w:color w:val="auto"/>
          <w:sz w:val="24"/>
          <w:highlight w:val="none"/>
          <w:lang w:val="en-US" w:eastAsia="zh-CN"/>
        </w:rPr>
        <w:t xml:space="preserve">设备</w:t>
      </w:r>
      <w:r>
        <w:rPr>
          <w:rFonts w:hint="eastAsia" w:ascii="宋体" w:hAnsi="宋体" w:eastAsia="宋体"/>
          <w:b/>
          <w:bCs/>
          <w:color w:val="auto"/>
          <w:sz w:val="24"/>
          <w:szCs w:val="21"/>
          <w:highlight w:val="none"/>
          <w:lang w:val="en-US" w:eastAsia="zh-CN"/>
        </w:rPr>
        <w:t xml:space="preserve">如不能满足以上要求视为未响应采购文件要求，做无效标处理。</w:t>
      </w:r>
      <w:r/>
    </w:p>
    <w:p>
      <w:pPr>
        <w:ind w:firstLine="522"/>
        <w:jc w:val="both"/>
        <w:keepLines w:val="0"/>
        <w:keepNext w:val="0"/>
        <w:pageBreakBefore w:val="0"/>
        <w:spacing w:line="360" w:lineRule="auto"/>
        <w:rPr>
          <w:rFonts w:hint="eastAsia" w:ascii="宋体" w:hAnsi="宋体" w:eastAsia="宋体" w:cs="宋体"/>
          <w:b/>
          <w:sz w:val="26"/>
          <w:szCs w:val="26"/>
          <w:highlight w:val="none"/>
        </w:rPr>
        <w:outlineLvl w:val="9"/>
      </w:pPr>
      <w:r>
        <w:rPr>
          <w:rFonts w:hint="eastAsia" w:ascii="宋体" w:hAnsi="宋体" w:eastAsia="宋体" w:cs="宋体"/>
          <w:b/>
          <w:sz w:val="26"/>
          <w:szCs w:val="26"/>
          <w:highlight w:val="none"/>
          <w:lang w:val="en-US" w:eastAsia="zh-CN"/>
        </w:rPr>
        <w:t xml:space="preserve">九、</w:t>
      </w:r>
      <w:r>
        <w:rPr>
          <w:rFonts w:hint="eastAsia" w:ascii="宋体" w:hAnsi="宋体" w:eastAsia="宋体" w:cs="宋体"/>
          <w:b/>
          <w:sz w:val="26"/>
          <w:szCs w:val="26"/>
          <w:highlight w:val="none"/>
        </w:rPr>
        <w:t xml:space="preserve">综合说明及其他要求：</w:t>
      </w:r>
      <w:r/>
    </w:p>
    <w:p>
      <w:pPr>
        <w:ind w:firstLine="480"/>
        <w:jc w:val="both"/>
        <w:keepLines w:val="0"/>
        <w:keepNext w:val="0"/>
        <w:pageBreakBefore w:val="0"/>
        <w:spacing w:line="360" w:lineRule="auto"/>
        <w:rPr>
          <w:rFonts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招标文件</w:t>
      </w:r>
      <w:r>
        <w:rPr>
          <w:rFonts w:ascii="宋体" w:hAnsi="宋体" w:eastAsia="宋体" w:cs="Times New Roman"/>
          <w:bCs/>
          <w:color w:val="000000"/>
          <w:sz w:val="24"/>
          <w:szCs w:val="24"/>
          <w:highlight w:val="none"/>
        </w:rPr>
        <w:t xml:space="preserve">中所提要求为项目实施的基本技术要求，</w:t>
      </w:r>
      <w:r>
        <w:rPr>
          <w:rFonts w:hint="eastAsia" w:ascii="宋体" w:hAnsi="宋体" w:eastAsia="宋体" w:cs="Times New Roman"/>
          <w:bCs/>
          <w:color w:val="000000"/>
          <w:sz w:val="24"/>
          <w:szCs w:val="24"/>
          <w:highlight w:val="none"/>
        </w:rPr>
        <w:t xml:space="preserve">投标供应商</w:t>
      </w:r>
      <w:r>
        <w:rPr>
          <w:rFonts w:ascii="宋体" w:hAnsi="宋体" w:eastAsia="宋体" w:cs="Times New Roman"/>
          <w:bCs/>
          <w:color w:val="000000"/>
          <w:sz w:val="24"/>
          <w:szCs w:val="24"/>
          <w:highlight w:val="none"/>
        </w:rPr>
        <w:t xml:space="preserve">应根据</w:t>
      </w:r>
      <w:r>
        <w:rPr>
          <w:rFonts w:hint="eastAsia" w:ascii="宋体" w:hAnsi="宋体" w:eastAsia="宋体" w:cs="Times New Roman"/>
          <w:bCs/>
          <w:color w:val="000000"/>
          <w:sz w:val="24"/>
          <w:szCs w:val="24"/>
          <w:highlight w:val="none"/>
        </w:rPr>
        <w:t xml:space="preserve">采购需</w:t>
      </w:r>
      <w:r>
        <w:rPr>
          <w:rFonts w:ascii="宋体" w:hAnsi="宋体" w:eastAsia="宋体" w:cs="Times New Roman"/>
          <w:bCs/>
          <w:color w:val="000000"/>
          <w:sz w:val="24"/>
          <w:szCs w:val="24"/>
          <w:highlight w:val="none"/>
        </w:rPr>
        <w:t xml:space="preserve">求、项目及场地现状等前期调研情况，提供满足本技术规范和所列标准要求的服务，对国家有关安全和环保等强制性标准，必须予以说明并满足</w:t>
      </w:r>
      <w:r>
        <w:rPr>
          <w:rFonts w:hint="eastAsia" w:ascii="宋体" w:hAnsi="宋体" w:eastAsia="宋体" w:cs="Times New Roman"/>
          <w:color w:val="000000"/>
          <w:sz w:val="24"/>
          <w:szCs w:val="24"/>
          <w:highlight w:val="none"/>
        </w:rPr>
        <w:t xml:space="preserve">。</w:t>
      </w:r>
      <w:r/>
    </w:p>
    <w:p>
      <w:pPr>
        <w:ind w:firstLine="480"/>
        <w:jc w:val="both"/>
        <w:keepLines w:val="0"/>
        <w:keepNext w:val="0"/>
        <w:pageBreakBefore w:val="0"/>
        <w:spacing w:line="360" w:lineRule="auto"/>
        <w:rPr>
          <w:rFonts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中标供应商服务人员在服务期间因正常服务或采购人派遣的委托项目任务内造成的任何人员伤亡事故，采购人均不承担任何责任。</w:t>
      </w:r>
      <w:r/>
    </w:p>
    <w:p>
      <w:pPr>
        <w:ind w:firstLine="480"/>
        <w:jc w:val="both"/>
        <w:keepLines w:val="0"/>
        <w:keepNext w:val="0"/>
        <w:pageBreakBefore w:val="0"/>
        <w:spacing w:line="360" w:lineRule="auto"/>
        <w:rPr>
          <w:rFonts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中标供应商须安排专职人员配合采购人做好养护服务移交工作。</w:t>
      </w:r>
      <w:r/>
    </w:p>
    <w:p>
      <w:pPr>
        <w:ind w:firstLine="480"/>
        <w:jc w:val="both"/>
        <w:keepLines w:val="0"/>
        <w:keepNext w:val="0"/>
        <w:pageBreakBefore w:val="0"/>
        <w:spacing w:line="360" w:lineRule="auto"/>
        <w:rPr>
          <w:rFonts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中标供应商必须无条件的接受采购人的考核监督，考核情况作为支付服务费用的依据。</w:t>
      </w:r>
      <w:r/>
    </w:p>
    <w:p>
      <w:pPr>
        <w:ind w:firstLine="480"/>
        <w:jc w:val="both"/>
        <w:keepLines w:val="0"/>
        <w:keepNext w:val="0"/>
        <w:pageBreakBefore w:val="0"/>
        <w:spacing w:line="360" w:lineRule="auto"/>
        <w:rPr>
          <w:rFonts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中标供应商应遵守安全生产的有关管理规定，严格按照安全标准组织施工，采取必要的安全防护措施，消除隐患。由于中标供应商管理或安全措施不力造成周边环境破坏或事故的责任和因此发生的费用，由中标供应商承担。</w:t>
      </w:r>
      <w:r/>
    </w:p>
    <w:p>
      <w:pPr>
        <w:ind w:firstLine="480"/>
        <w:jc w:val="both"/>
        <w:keepLines w:val="0"/>
        <w:keepNext w:val="0"/>
        <w:pageBreakBefore w:val="0"/>
        <w:spacing w:line="360" w:lineRule="auto"/>
        <w:rPr>
          <w:rFonts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中标供应商应按照采购人的要求，及时更换不能胜任工作的工作人员，应在接到书面通知之日起10天内予以调换合格人员；负责处理合同服务期内所有劳资纠纷和调解管理纠纷；落实</w:t>
      </w:r>
      <w:r>
        <w:rPr>
          <w:rFonts w:hint="eastAsia" w:ascii="宋体" w:hAnsi="宋体" w:eastAsia="宋体" w:cs="Times New Roman"/>
          <w:bCs/>
          <w:color w:val="000000"/>
          <w:sz w:val="24"/>
          <w:szCs w:val="24"/>
          <w:highlight w:val="none"/>
        </w:rPr>
        <w:t xml:space="preserve">采购人</w:t>
      </w:r>
      <w:r>
        <w:rPr>
          <w:rFonts w:hint="eastAsia" w:ascii="宋体" w:hAnsi="宋体" w:eastAsia="宋体" w:cs="Times New Roman"/>
          <w:color w:val="000000"/>
          <w:sz w:val="24"/>
          <w:szCs w:val="24"/>
          <w:highlight w:val="none"/>
        </w:rPr>
        <w:t xml:space="preserve">根据规章制度和工作需要提出的其他管理要求，并向采购人提供相关证明材料备案。</w:t>
      </w:r>
      <w:r/>
    </w:p>
    <w:p>
      <w:pPr>
        <w:ind w:firstLine="480"/>
        <w:jc w:val="both"/>
        <w:keepLines w:val="0"/>
        <w:keepNext w:val="0"/>
        <w:pageBreakBefore w:val="0"/>
        <w:spacing w:line="360" w:lineRule="auto"/>
        <w:rPr>
          <w:rFonts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7</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中标供应商应建立人员职业道德规范与行为准则、人员岗位责任制度、人员聘用、培训、管理、考核与奖惩制度、技术服务规范与工作制度、服务质量管理制度等相关制度。落实文明管理、养护服务的措施，提供文明优质的服务。因中标供应商原因或工作人员工作失职或故意行为或违法犯罪行为造成</w:t>
      </w:r>
      <w:r>
        <w:rPr>
          <w:rFonts w:hint="eastAsia" w:ascii="宋体" w:hAnsi="宋体" w:eastAsia="宋体" w:cs="Times New Roman"/>
          <w:bCs/>
          <w:color w:val="000000"/>
          <w:sz w:val="24"/>
          <w:szCs w:val="24"/>
          <w:highlight w:val="none"/>
        </w:rPr>
        <w:t xml:space="preserve">采购人</w:t>
      </w:r>
      <w:r>
        <w:rPr>
          <w:rFonts w:hint="eastAsia" w:ascii="宋体" w:hAnsi="宋体" w:eastAsia="宋体" w:cs="Times New Roman"/>
          <w:color w:val="000000"/>
          <w:sz w:val="24"/>
          <w:szCs w:val="24"/>
          <w:highlight w:val="none"/>
        </w:rPr>
        <w:t xml:space="preserve">声誉影响或经济损失的，中标供应商应根据公安机关的立案调查结果或法院判决，承担相应的赔偿责任；因中标供应商自身原因所引发的一切纠纷，由中标供应商负完全责任；工作人员在非工作时间内发生的人身意外或其他纠纷，由中标供应商负责处理。如中标供应商拖欠本项目作业人员工资和其他薪酬、社会保险和商业保险投保费用，除承担由此引发的一切法律责任外，采购人有权终止服务合同。</w:t>
      </w:r>
      <w:r/>
    </w:p>
    <w:p>
      <w:pPr>
        <w:ind w:firstLine="480"/>
        <w:jc w:val="both"/>
        <w:keepLines w:val="0"/>
        <w:keepNext w:val="0"/>
        <w:pageBreakBefore w:val="0"/>
        <w:spacing w:line="360" w:lineRule="auto"/>
        <w:rPr>
          <w:rFonts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8</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jc w:val="both"/>
        <w:keepLines w:val="0"/>
        <w:keepNext w:val="0"/>
        <w:pageBreakBefore w:val="0"/>
        <w:spacing w:line="360" w:lineRule="auto"/>
        <w:rPr>
          <w:rFonts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9</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投标供应商必须承诺招标文件中提出的全部技术规格与要求，</w:t>
      </w:r>
      <w:r>
        <w:rPr>
          <w:rFonts w:hint="eastAsia" w:ascii="宋体" w:hAnsi="宋体" w:cs="Times New Roman"/>
          <w:color w:val="000000"/>
          <w:sz w:val="24"/>
          <w:szCs w:val="24"/>
          <w:highlight w:val="none"/>
          <w:lang w:eastAsia="zh-CN"/>
        </w:rPr>
        <w:t xml:space="preserve">如果</w:t>
      </w:r>
      <w:r>
        <w:rPr>
          <w:rFonts w:hint="eastAsia" w:ascii="宋体" w:hAnsi="宋体" w:eastAsia="宋体" w:cs="Times New Roman"/>
          <w:color w:val="000000"/>
          <w:sz w:val="24"/>
          <w:szCs w:val="24"/>
          <w:highlight w:val="none"/>
        </w:rPr>
        <w:t xml:space="preserve">其中某些条款不响应时，应在文件中逐条列出，未列出的视同响应。投标单位提供的材料如有虚假，视为不实质性响应招标文件要求，已中标的取消其中标资格，并按《政府采购货物和服务招标投标管理办法》第七十四条“提供虚假材料谋取中标”相关处理办法处理。</w:t>
      </w:r>
      <w:r/>
    </w:p>
    <w:p>
      <w:pPr>
        <w:ind w:firstLine="480"/>
        <w:jc w:val="both"/>
        <w:keepLines w:val="0"/>
        <w:keepNext w:val="0"/>
        <w:pageBreakBefore w:val="0"/>
        <w:spacing w:line="360" w:lineRule="auto"/>
        <w:rPr>
          <w:rFonts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10</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验收标准：采购人根据国家有关规定、招标文件、中标供应商的</w:t>
      </w:r>
      <w:r>
        <w:rPr>
          <w:rFonts w:hint="eastAsia" w:ascii="宋体" w:hAnsi="宋体" w:eastAsia="宋体" w:cs="Times New Roman"/>
          <w:color w:val="000000"/>
          <w:sz w:val="24"/>
          <w:szCs w:val="24"/>
          <w:highlight w:val="none"/>
          <w:lang w:eastAsia="zh-CN"/>
        </w:rPr>
        <w:t xml:space="preserve">投标文件</w:t>
      </w:r>
      <w:r>
        <w:rPr>
          <w:rFonts w:hint="eastAsia" w:ascii="宋体" w:hAnsi="宋体" w:eastAsia="宋体" w:cs="Times New Roman"/>
          <w:color w:val="000000"/>
          <w:sz w:val="24"/>
          <w:szCs w:val="24"/>
          <w:highlight w:val="none"/>
        </w:rPr>
        <w:t xml:space="preserve">以及合同约定的内容和验收标准进行验收。</w:t>
      </w:r>
      <w:r/>
    </w:p>
    <w:p>
      <w:pPr>
        <w:ind w:firstLine="480"/>
        <w:jc w:val="both"/>
        <w:keepLines w:val="0"/>
        <w:keepNext w:val="0"/>
        <w:pageBreakBefore w:val="0"/>
        <w:spacing w:line="360" w:lineRule="auto"/>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11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知识产权：</w:t>
      </w:r>
      <w:r>
        <w:rPr>
          <w:rFonts w:hint="eastAsia" w:ascii="宋体" w:hAnsi="宋体" w:eastAsia="宋体" w:cs="Times New Roman"/>
          <w:bCs/>
          <w:color w:val="000000"/>
          <w:sz w:val="24"/>
          <w:szCs w:val="24"/>
          <w:highlight w:val="none"/>
        </w:rPr>
        <w:t xml:space="preserve">中标供应商保证采购人在使用过程中不受到第三方关于侵犯专利权等知识产权的指控。任何第三方如果提出指控，中标供应商须与第三方交涉并承担可能发生的一</w:t>
      </w:r>
      <w:r>
        <w:rPr>
          <w:rFonts w:hint="eastAsia" w:ascii="宋体" w:hAnsi="宋体" w:eastAsia="宋体" w:cs="Times New Roman"/>
          <w:color w:val="000000"/>
          <w:sz w:val="24"/>
          <w:szCs w:val="24"/>
          <w:highlight w:val="none"/>
        </w:rPr>
        <w:t xml:space="preserve">切法律责任和费用。</w:t>
      </w:r>
      <w:r/>
    </w:p>
    <w:p>
      <w:pPr>
        <w:ind w:firstLine="480"/>
        <w:jc w:val="both"/>
        <w:keepLines w:val="0"/>
        <w:keepNext w:val="0"/>
        <w:pageBreakBefore w:val="0"/>
        <w:spacing w:line="360" w:lineRule="auto"/>
        <w:rPr>
          <w:rFonts w:hint="default"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12、付款方式：合同签订后，根据实际完成工程量每季度结算一次，结算送审后</w:t>
      </w:r>
      <w:r>
        <w:rPr>
          <w:rFonts w:hint="eastAsia" w:ascii="宋体" w:hAnsi="宋体" w:cs="Times New Roman"/>
          <w:color w:val="000000"/>
          <w:sz w:val="24"/>
          <w:szCs w:val="24"/>
          <w:highlight w:val="none"/>
          <w:lang w:val="en-US" w:eastAsia="zh-CN"/>
        </w:rPr>
        <w:t xml:space="preserve">支</w:t>
      </w:r>
      <w:r>
        <w:rPr>
          <w:rFonts w:hint="eastAsia" w:ascii="宋体" w:hAnsi="宋体" w:eastAsia="宋体" w:cs="Times New Roman"/>
          <w:color w:val="000000"/>
          <w:sz w:val="24"/>
          <w:szCs w:val="24"/>
          <w:highlight w:val="none"/>
          <w:lang w:val="en-US" w:eastAsia="zh-CN"/>
        </w:rPr>
        <w:t xml:space="preserve">付至审定金额的40%，每年年底结算汇总审计一次（以审计报告为准），审计结束承包人提出付款申请后，1个月内全部付清余款。</w:t>
      </w:r>
      <w:r/>
    </w:p>
    <w:p>
      <w:pPr>
        <w:ind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13、凡涉及招标文件的补充说明和修改，均以代理公司书面通知为准。</w:t>
      </w:r>
      <w:r/>
    </w:p>
    <w:p>
      <w:pPr>
        <w:rPr>
          <w:rFonts w:hint="eastAsia" w:ascii="宋体" w:hAnsi="宋体" w:eastAsia="宋体" w:cs="宋体"/>
          <w:b/>
          <w:bCs/>
          <w:sz w:val="32"/>
          <w:szCs w:val="32"/>
          <w:highlight w:val="none"/>
          <w:lang w:val="en-US" w:eastAsia="zh-CN" w:bidi="ar-SA"/>
        </w:rPr>
      </w:pPr>
      <w:r>
        <w:rPr>
          <w:rFonts w:hint="eastAsia" w:ascii="宋体" w:hAnsi="宋体" w:eastAsia="宋体" w:cs="宋体"/>
          <w:b/>
          <w:bCs/>
          <w:sz w:val="32"/>
          <w:szCs w:val="32"/>
          <w:highlight w:val="none"/>
          <w:lang w:val="en-US" w:eastAsia="zh-CN" w:bidi="ar-SA"/>
        </w:rPr>
        <w:br w:type="page" w:clear="all"/>
      </w:r>
      <w:r/>
    </w:p>
    <w:p>
      <w:pPr>
        <w:numPr>
          <w:ilvl w:val="0"/>
          <w:numId w:val="0"/>
        </w:numPr>
        <w:jc w:val="center"/>
        <w:keepLines/>
        <w:keepNext/>
        <w:spacing w:before="0" w:after="0" w:line="240" w:lineRule="auto"/>
        <w:widowControl w:val="off"/>
        <w:rPr>
          <w:rFonts w:hint="eastAsia" w:ascii="宋体" w:hAnsi="宋体" w:eastAsia="宋体" w:cs="宋体"/>
          <w:b/>
          <w:bCs/>
          <w:sz w:val="32"/>
          <w:szCs w:val="32"/>
          <w:highlight w:val="none"/>
          <w:lang w:val="en-US" w:eastAsia="zh-CN" w:bidi="ar-SA"/>
        </w:rPr>
        <w:outlineLvl w:val="0"/>
      </w:pPr>
      <w:r>
        <w:rPr>
          <w:rFonts w:hint="eastAsia" w:ascii="宋体" w:hAnsi="宋体" w:eastAsia="宋体" w:cs="宋体"/>
          <w:b/>
          <w:bCs/>
          <w:sz w:val="32"/>
          <w:szCs w:val="32"/>
          <w:highlight w:val="none"/>
          <w:lang w:val="en-US" w:eastAsia="zh-CN" w:bidi="ar-SA"/>
        </w:rPr>
        <w:t xml:space="preserve">第四部分.合同书</w:t>
      </w:r>
      <w:r/>
    </w:p>
    <w:p>
      <w:pPr>
        <w:jc w:val="both"/>
        <w:spacing w:line="360" w:lineRule="auto"/>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发包人：</w:t>
      </w:r>
      <w:r>
        <w:rPr>
          <w:rFonts w:hint="eastAsia" w:ascii="宋体" w:hAnsi="宋体" w:eastAsia="宋体" w:cs="Times New Roman"/>
          <w:sz w:val="24"/>
          <w:szCs w:val="21"/>
          <w:highlight w:val="none"/>
          <w:u w:val="single"/>
          <w:lang w:val="en-US" w:eastAsia="zh-CN" w:bidi="ar-SA"/>
        </w:rPr>
        <w:t xml:space="preserve">   </w:t>
      </w:r>
      <w:r>
        <w:rPr>
          <w:rFonts w:hint="eastAsia" w:ascii="宋体" w:hAnsi="宋体" w:eastAsia="宋体" w:cs="Times New Roman"/>
          <w:b/>
          <w:bCs/>
          <w:sz w:val="24"/>
          <w:szCs w:val="21"/>
          <w:highlight w:val="none"/>
          <w:u w:val="single"/>
          <w:lang w:val="en-US" w:eastAsia="zh-CN" w:bidi="ar-SA"/>
        </w:rPr>
        <w:t xml:space="preserve">                        </w:t>
      </w:r>
      <w:r>
        <w:rPr>
          <w:rFonts w:hint="eastAsia" w:ascii="宋体" w:hAnsi="宋体" w:eastAsia="宋体" w:cs="Times New Roman"/>
          <w:sz w:val="24"/>
          <w:szCs w:val="21"/>
          <w:highlight w:val="none"/>
          <w:u w:val="single"/>
          <w:lang w:val="en-US" w:eastAsia="zh-CN" w:bidi="ar-SA"/>
        </w:rPr>
        <w:t xml:space="preserve">   </w:t>
      </w:r>
      <w:r>
        <w:rPr>
          <w:rFonts w:hint="eastAsia" w:ascii="宋体" w:hAnsi="宋体" w:cs="Times New Roman"/>
          <w:sz w:val="24"/>
          <w:szCs w:val="21"/>
          <w:highlight w:val="none"/>
          <w:u w:val="single"/>
          <w:lang w:val="en-US" w:eastAsia="zh-CN" w:bidi="ar-SA"/>
        </w:rPr>
        <w:t xml:space="preserve">（</w:t>
      </w:r>
      <w:r>
        <w:rPr>
          <w:rFonts w:hint="eastAsia" w:ascii="宋体" w:hAnsi="宋体" w:eastAsia="宋体" w:cs="Times New Roman"/>
          <w:sz w:val="24"/>
          <w:szCs w:val="21"/>
          <w:highlight w:val="none"/>
          <w:lang w:val="en-US" w:eastAsia="zh-CN" w:bidi="ar-SA"/>
        </w:rPr>
        <w:t xml:space="preserve">以下简称“甲方”</w:t>
      </w:r>
      <w:r>
        <w:rPr>
          <w:rFonts w:hint="eastAsia" w:ascii="宋体" w:hAnsi="宋体" w:cs="Times New Roman"/>
          <w:sz w:val="24"/>
          <w:szCs w:val="21"/>
          <w:highlight w:val="none"/>
          <w:lang w:val="en-US" w:eastAsia="zh-CN" w:bidi="ar-SA"/>
        </w:rPr>
        <w:t xml:space="preserve">）</w:t>
      </w:r>
      <w:r/>
    </w:p>
    <w:p>
      <w:pPr>
        <w:jc w:val="both"/>
        <w:spacing w:line="360" w:lineRule="auto"/>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承包人：</w:t>
      </w:r>
      <w:r>
        <w:rPr>
          <w:rFonts w:hint="eastAsia" w:ascii="宋体" w:hAnsi="宋体" w:eastAsia="宋体" w:cs="Times New Roman"/>
          <w:sz w:val="24"/>
          <w:szCs w:val="21"/>
          <w:highlight w:val="none"/>
          <w:u w:val="single"/>
          <w:lang w:val="en-US" w:eastAsia="zh-CN" w:bidi="ar-SA"/>
        </w:rPr>
        <w:t xml:space="preserve">   </w:t>
      </w:r>
      <w:r>
        <w:rPr>
          <w:rFonts w:hint="eastAsia" w:ascii="宋体" w:hAnsi="宋体" w:eastAsia="宋体" w:cs="Times New Roman"/>
          <w:b/>
          <w:bCs/>
          <w:sz w:val="24"/>
          <w:szCs w:val="21"/>
          <w:highlight w:val="none"/>
          <w:u w:val="single"/>
          <w:lang w:val="en-US" w:eastAsia="zh-CN" w:bidi="ar-SA"/>
        </w:rPr>
        <w:t xml:space="preserve">                        </w:t>
      </w:r>
      <w:r>
        <w:rPr>
          <w:rFonts w:hint="eastAsia" w:ascii="宋体" w:hAnsi="宋体" w:eastAsia="宋体" w:cs="Times New Roman"/>
          <w:sz w:val="24"/>
          <w:szCs w:val="21"/>
          <w:highlight w:val="none"/>
          <w:u w:val="single"/>
          <w:lang w:val="en-US" w:eastAsia="zh-CN" w:bidi="ar-SA"/>
        </w:rPr>
        <w:t xml:space="preserve">   </w:t>
      </w:r>
      <w:r>
        <w:rPr>
          <w:rFonts w:hint="eastAsia" w:ascii="宋体" w:hAnsi="宋体" w:cs="Times New Roman"/>
          <w:sz w:val="24"/>
          <w:szCs w:val="21"/>
          <w:highlight w:val="none"/>
          <w:u w:val="single"/>
          <w:lang w:val="en-US" w:eastAsia="zh-CN" w:bidi="ar-SA"/>
        </w:rPr>
        <w:t xml:space="preserve">（</w:t>
      </w:r>
      <w:r>
        <w:rPr>
          <w:rFonts w:hint="eastAsia" w:ascii="宋体" w:hAnsi="宋体" w:eastAsia="宋体" w:cs="Times New Roman"/>
          <w:sz w:val="24"/>
          <w:szCs w:val="21"/>
          <w:highlight w:val="none"/>
          <w:lang w:val="en-US" w:eastAsia="zh-CN" w:bidi="ar-SA"/>
        </w:rPr>
        <w:t xml:space="preserve">以下简称“乙方”</w:t>
      </w:r>
      <w:r>
        <w:rPr>
          <w:rFonts w:hint="eastAsia" w:ascii="宋体" w:hAnsi="宋体" w:cs="Times New Roman"/>
          <w:sz w:val="24"/>
          <w:szCs w:val="21"/>
          <w:highlight w:val="none"/>
          <w:lang w:val="en-US" w:eastAsia="zh-CN" w:bidi="ar-SA"/>
        </w:rPr>
        <w:t xml:space="preserve">）</w:t>
      </w:r>
      <w:r/>
    </w:p>
    <w:p>
      <w:pPr>
        <w:jc w:val="both"/>
        <w:spacing w:line="360" w:lineRule="auto"/>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    根据《中华人民共和国民法典》及其他有关法律、行政法规，遵循平等、自愿、公平和诚实信用的原则，在双方承诺招标文件全部内容（含招标补充文件）和被认定的投标文件</w:t>
      </w:r>
      <w:r>
        <w:rPr>
          <w:rFonts w:hint="eastAsia" w:ascii="宋体" w:hAnsi="宋体" w:cs="Times New Roman"/>
          <w:sz w:val="24"/>
          <w:szCs w:val="21"/>
          <w:highlight w:val="none"/>
          <w:lang w:val="en-US" w:eastAsia="zh-CN" w:bidi="ar-SA"/>
        </w:rPr>
        <w:t xml:space="preserve">（</w:t>
      </w:r>
      <w:r>
        <w:rPr>
          <w:rFonts w:hint="eastAsia" w:ascii="宋体" w:hAnsi="宋体" w:eastAsia="宋体" w:cs="Times New Roman"/>
          <w:sz w:val="24"/>
          <w:szCs w:val="21"/>
          <w:highlight w:val="none"/>
          <w:lang w:val="en-US" w:eastAsia="zh-CN" w:bidi="ar-SA"/>
        </w:rPr>
        <w:t xml:space="preserve">及补充说明</w:t>
      </w:r>
      <w:r>
        <w:rPr>
          <w:rFonts w:hint="eastAsia" w:ascii="宋体" w:hAnsi="宋体" w:cs="Times New Roman"/>
          <w:sz w:val="24"/>
          <w:szCs w:val="21"/>
          <w:highlight w:val="none"/>
          <w:lang w:val="en-US" w:eastAsia="zh-CN" w:bidi="ar-SA"/>
        </w:rPr>
        <w:t xml:space="preserve">）</w:t>
      </w:r>
      <w:r>
        <w:rPr>
          <w:rFonts w:hint="eastAsia" w:ascii="宋体" w:hAnsi="宋体" w:eastAsia="宋体" w:cs="Times New Roman"/>
          <w:sz w:val="24"/>
          <w:szCs w:val="21"/>
          <w:highlight w:val="none"/>
          <w:lang w:val="en-US" w:eastAsia="zh-CN" w:bidi="ar-SA"/>
        </w:rPr>
        <w:t xml:space="preserve">全部内容的基础上，协商一致，订立本合同。</w:t>
      </w:r>
      <w:r/>
    </w:p>
    <w:p>
      <w:pPr>
        <w:ind w:firstLine="523"/>
        <w:jc w:val="both"/>
        <w:spacing w:before="163" w:line="360" w:lineRule="auto"/>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第一条、本合同确定的市政设施养护范围：</w:t>
      </w:r>
      <w:r/>
    </w:p>
    <w:p>
      <w:pPr>
        <w:ind w:firstLine="523"/>
        <w:jc w:val="both"/>
        <w:spacing w:before="163" w:line="360" w:lineRule="auto"/>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1、涉及新吴区已纳入区级管养的道路、桥梁（含桥栏杆、桥名牌、限载牌、防抛网）、高架声屏障等市政设施及养护责任期内新接管的市政设施的养护维修，区管桥梁的常规定期检测，区管道路的挖掘修复，养护责任期内紧急抢修、应急抢险、小中修等零星任务。</w:t>
      </w:r>
      <w:r/>
    </w:p>
    <w:p>
      <w:pPr>
        <w:ind w:firstLine="523"/>
        <w:jc w:val="both"/>
        <w:spacing w:before="163" w:line="360" w:lineRule="auto"/>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2、设施量</w:t>
      </w:r>
      <w:r/>
    </w:p>
    <w:p>
      <w:pPr>
        <w:ind w:firstLine="523"/>
        <w:jc w:val="both"/>
        <w:spacing w:before="163" w:line="360" w:lineRule="auto"/>
        <w:widowControl w:val="off"/>
        <w:rPr>
          <w:rFonts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详见附件二、承包范围：</w:t>
      </w:r>
      <w:r/>
    </w:p>
    <w:p>
      <w:pPr>
        <w:ind w:firstLine="480"/>
        <w:jc w:val="both"/>
        <w:spacing w:line="360" w:lineRule="auto"/>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u w:val="single"/>
          <w:lang w:val="en-US" w:eastAsia="zh-CN" w:bidi="ar-SA"/>
        </w:rPr>
        <w:t xml:space="preserve">清单范围内的</w:t>
      </w:r>
      <w:r>
        <w:rPr>
          <w:rFonts w:hint="eastAsia" w:ascii="宋体" w:hAnsi="宋体" w:eastAsia="宋体" w:cs="宋体"/>
          <w:b w:val="0"/>
          <w:bCs/>
          <w:sz w:val="24"/>
          <w:szCs w:val="24"/>
          <w:highlight w:val="none"/>
          <w:u w:val="single"/>
          <w:lang w:val="en-US" w:eastAsia="zh-CN" w:bidi="ar-SA"/>
        </w:rPr>
        <w:t xml:space="preserve">市政设施养护维修服务。</w:t>
      </w:r>
      <w:r/>
    </w:p>
    <w:p>
      <w:pPr>
        <w:ind w:firstLine="480"/>
        <w:jc w:val="both"/>
        <w:spacing w:before="163"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第二条、根据招投标程序确定的本市政设施养护维修服务费用为：</w:t>
      </w:r>
      <w:r/>
    </w:p>
    <w:p>
      <w:pPr>
        <w:numPr>
          <w:ilvl w:val="0"/>
          <w:numId w:val="11"/>
        </w:numPr>
        <w:ind w:left="780" w:hanging="360"/>
        <w:jc w:val="both"/>
        <w:spacing w:line="360" w:lineRule="auto"/>
        <w:tabs>
          <w:tab w:val="left" w:pos="840" w:leader="none"/>
          <w:tab w:val="left" w:pos="1260" w:leader="none"/>
        </w:tabs>
        <w:rPr>
          <w:rFonts w:hint="eastAsia" w:ascii="宋体" w:hAnsi="宋体" w:eastAsia="宋体" w:cs="Times New Roman"/>
          <w:bCs/>
          <w:sz w:val="24"/>
          <w:szCs w:val="24"/>
          <w:highlight w:val="none"/>
          <w:u w:val="single"/>
        </w:rPr>
        <w:outlineLvl w:val="9"/>
      </w:pPr>
      <w:r>
        <w:rPr>
          <w:rFonts w:hint="eastAsia" w:ascii="宋体" w:hAnsi="宋体" w:eastAsia="宋体" w:cs="Times New Roman"/>
          <w:bCs/>
          <w:sz w:val="24"/>
          <w:szCs w:val="24"/>
          <w:highlight w:val="none"/>
        </w:rPr>
        <w:t xml:space="preserve">合同总金额（三年）：</w:t>
      </w:r>
      <w:r>
        <w:rPr>
          <w:rFonts w:hint="eastAsia" w:ascii="宋体" w:hAnsi="宋体" w:eastAsia="宋体" w:cs="Times New Roman"/>
          <w:bCs/>
          <w:sz w:val="24"/>
          <w:szCs w:val="24"/>
          <w:highlight w:val="none"/>
          <w:u w:val="single"/>
        </w:rPr>
        <w:t xml:space="preserve"> </w:t>
      </w:r>
      <w:r>
        <w:rPr>
          <w:rFonts w:hint="default"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u w:val="single"/>
        </w:rPr>
        <w:t xml:space="preserve">（大写）；（小写：</w:t>
      </w:r>
      <w:r>
        <w:rPr>
          <w:rFonts w:hint="default"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u w:val="single"/>
        </w:rPr>
        <w:t xml:space="preserve">）。</w:t>
      </w:r>
      <w:r/>
    </w:p>
    <w:p>
      <w:pPr>
        <w:ind w:firstLine="480"/>
        <w:jc w:val="both"/>
        <w:spacing w:line="360" w:lineRule="auto"/>
        <w:tabs>
          <w:tab w:val="left" w:pos="4620" w:leader="none"/>
        </w:tabs>
        <w:rPr>
          <w:rFonts w:hint="default" w:ascii="宋体" w:hAnsi="宋体" w:eastAsia="宋体" w:cs="Times New Roman"/>
          <w:sz w:val="24"/>
          <w:szCs w:val="24"/>
          <w:highlight w:val="none"/>
        </w:rPr>
        <w:outlineLvl w:val="9"/>
      </w:pPr>
      <w:r>
        <w:rPr>
          <w:rFonts w:hint="default" w:ascii="宋体" w:hAnsi="宋体" w:eastAsia="宋体" w:cs="Times New Roman"/>
          <w:sz w:val="24"/>
          <w:szCs w:val="24"/>
          <w:highlight w:val="none"/>
        </w:rPr>
        <w:t xml:space="preserve">第三条</w:t>
      </w:r>
      <w:r>
        <w:rPr>
          <w:rFonts w:hint="eastAsia" w:ascii="宋体" w:hAnsi="宋体" w:eastAsia="宋体" w:cs="Times New Roman"/>
          <w:sz w:val="24"/>
          <w:szCs w:val="24"/>
          <w:highlight w:val="none"/>
        </w:rPr>
        <w:t xml:space="preserve">、本合同确定的市政设施养护服务时限：</w:t>
      </w:r>
      <w:r/>
    </w:p>
    <w:p>
      <w:pPr>
        <w:ind w:firstLine="480"/>
        <w:jc w:val="both"/>
        <w:spacing w:line="360" w:lineRule="auto"/>
        <w:tabs>
          <w:tab w:val="left" w:pos="4620" w:leader="none"/>
        </w:tabs>
        <w:rPr>
          <w:rFonts w:hint="eastAsia" w:ascii="宋体" w:hAnsi="宋体" w:eastAsia="宋体" w:cs="Times New Roman"/>
          <w:sz w:val="24"/>
          <w:szCs w:val="24"/>
          <w:highlight w:val="none"/>
          <w:u w:val="single"/>
        </w:rPr>
        <w:outlineLvl w:val="9"/>
      </w:pPr>
      <w:r>
        <w:rPr>
          <w:rFonts w:hint="default"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hint="default"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rPr>
        <w:t xml:space="preserve">年</w:t>
      </w:r>
      <w:r>
        <w:rPr>
          <w:rFonts w:hint="default"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rPr>
        <w:t xml:space="preserve">月 </w:t>
      </w:r>
      <w:r>
        <w:rPr>
          <w:rFonts w:hint="default"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rPr>
        <w:t xml:space="preserve">日</w:t>
      </w:r>
      <w:r>
        <w:rPr>
          <w:rFonts w:hint="default" w:ascii="宋体" w:hAnsi="宋体" w:eastAsia="宋体" w:cs="Times New Roman"/>
          <w:sz w:val="24"/>
          <w:szCs w:val="24"/>
          <w:highlight w:val="none"/>
          <w:u w:val="single"/>
        </w:rPr>
        <w:t xml:space="preserve">-</w:t>
      </w:r>
      <w:r>
        <w:rPr>
          <w:rFonts w:hint="eastAsia" w:ascii="宋体" w:hAnsi="宋体" w:eastAsia="宋体" w:cs="Times New Roman"/>
          <w:sz w:val="24"/>
          <w:szCs w:val="24"/>
          <w:highlight w:val="none"/>
          <w:u w:val="single"/>
        </w:rPr>
        <w:t xml:space="preserve"> </w:t>
      </w:r>
      <w:r>
        <w:rPr>
          <w:rFonts w:hint="default"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u w:val="single"/>
        </w:rPr>
        <w:t xml:space="preserve">年 </w:t>
      </w:r>
      <w:r>
        <w:rPr>
          <w:rFonts w:hint="default"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u w:val="single"/>
        </w:rPr>
        <w:t xml:space="preserve">月</w:t>
      </w:r>
      <w:r>
        <w:rPr>
          <w:rFonts w:hint="default"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u w:val="single"/>
        </w:rPr>
        <w:t xml:space="preserve">日</w:t>
      </w:r>
      <w:r/>
    </w:p>
    <w:p>
      <w:pPr>
        <w:ind w:firstLine="480"/>
        <w:jc w:val="both"/>
        <w:spacing w:line="360" w:lineRule="auto"/>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第四条、合同价款及调整：</w:t>
      </w:r>
      <w:r/>
    </w:p>
    <w:p>
      <w:pPr>
        <w:ind w:firstLine="480"/>
        <w:jc w:val="both"/>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1、</w:t>
      </w:r>
      <w:r>
        <w:rPr>
          <w:rFonts w:hint="default" w:ascii="宋体" w:hAnsi="宋体" w:eastAsia="宋体" w:cs="Times New Roman"/>
          <w:sz w:val="24"/>
          <w:szCs w:val="24"/>
          <w:highlight w:val="none"/>
        </w:rPr>
        <w:t xml:space="preserve">本合同价款采用</w:t>
      </w:r>
      <w:r>
        <w:rPr>
          <w:rFonts w:hint="default"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rPr>
        <w:t xml:space="preserve"> </w:t>
      </w:r>
      <w:r>
        <w:rPr>
          <w:rFonts w:hint="default" w:ascii="宋体" w:hAnsi="宋体" w:eastAsia="宋体" w:cs="Times New Roman"/>
          <w:sz w:val="24"/>
          <w:szCs w:val="24"/>
          <w:highlight w:val="none"/>
          <w:u w:val="single"/>
        </w:rPr>
        <w:t xml:space="preserve">固定单价 </w:t>
      </w:r>
      <w:r>
        <w:rPr>
          <w:rFonts w:hint="eastAsia" w:ascii="宋体" w:hAnsi="宋体" w:eastAsia="宋体" w:cs="Times New Roman"/>
          <w:sz w:val="24"/>
          <w:szCs w:val="24"/>
          <w:highlight w:val="none"/>
          <w:u w:val="single"/>
        </w:rPr>
        <w:t xml:space="preserve"> </w:t>
      </w:r>
      <w:r>
        <w:rPr>
          <w:rFonts w:hint="default" w:ascii="宋体" w:hAnsi="宋体" w:eastAsia="宋体" w:cs="Times New Roman"/>
          <w:sz w:val="24"/>
          <w:szCs w:val="24"/>
          <w:highlight w:val="none"/>
        </w:rPr>
        <w:t xml:space="preserve">方式确定。</w:t>
      </w:r>
      <w:r/>
    </w:p>
    <w:p>
      <w:pPr>
        <w:ind w:firstLine="480"/>
        <w:jc w:val="both"/>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综合单价包含的风险范围：本项目采用固定单价合同，</w:t>
      </w:r>
      <w:r>
        <w:rPr>
          <w:rFonts w:hint="eastAsia" w:ascii="宋体" w:hAnsi="宋体" w:cs="宋体"/>
          <w:sz w:val="24"/>
          <w:szCs w:val="24"/>
          <w:highlight w:val="none"/>
          <w:lang w:eastAsia="zh-CN"/>
        </w:rPr>
        <w:t xml:space="preserve">投标供应商</w:t>
      </w:r>
      <w:r>
        <w:rPr>
          <w:rFonts w:hint="eastAsia" w:ascii="宋体" w:hAnsi="宋体" w:eastAsia="宋体" w:cs="宋体"/>
          <w:sz w:val="24"/>
          <w:szCs w:val="24"/>
          <w:highlight w:val="none"/>
        </w:rPr>
        <w:t xml:space="preserve">应完全承担技术风险、管理风险，如管理费和利润；除约定的合同价款的调整因素外，合同价款不调整。</w:t>
      </w:r>
      <w:r/>
    </w:p>
    <w:p>
      <w:pPr>
        <w:ind w:firstLine="480"/>
        <w:jc w:val="both"/>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风险费用的计算方法： 承包人应充分考虑工程建设周期内市场价格等因素的波动风险，风险费用由</w:t>
      </w:r>
      <w:r>
        <w:rPr>
          <w:rFonts w:hint="eastAsia" w:ascii="宋体" w:hAnsi="宋体" w:cs="宋体"/>
          <w:sz w:val="24"/>
          <w:szCs w:val="24"/>
          <w:highlight w:val="none"/>
          <w:lang w:eastAsia="zh-CN"/>
        </w:rPr>
        <w:t xml:space="preserve">投标供应商</w:t>
      </w:r>
      <w:r>
        <w:rPr>
          <w:rFonts w:hint="eastAsia" w:ascii="宋体" w:hAnsi="宋体" w:eastAsia="宋体" w:cs="宋体"/>
          <w:sz w:val="24"/>
          <w:szCs w:val="24"/>
          <w:highlight w:val="none"/>
        </w:rPr>
        <w:t xml:space="preserve">自主报价。</w:t>
      </w:r>
      <w:r/>
    </w:p>
    <w:p>
      <w:pPr>
        <w:ind w:firstLine="480"/>
        <w:jc w:val="both"/>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合同价款其他调整方法：</w:t>
      </w:r>
      <w:r/>
    </w:p>
    <w:p>
      <w:pPr>
        <w:ind w:firstLine="480"/>
        <w:jc w:val="both"/>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（1）未发生变更的计价原则：投标报价时的施工图纸招标范围内工程量的综合单价和措施项目费（总价措施费的费率或单价措施费的综合单价）均不变，工程数量按实调整。</w:t>
      </w:r>
      <w:r/>
    </w:p>
    <w:p>
      <w:pPr>
        <w:ind w:firstLine="480"/>
        <w:jc w:val="both"/>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（2）因变更引起价款调整的计价原则：</w:t>
      </w:r>
      <w:r/>
    </w:p>
    <w:p>
      <w:pPr>
        <w:ind w:firstLine="480"/>
        <w:jc w:val="both"/>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报价中有综合单价时，按投标报价中的综合单价执行。已定规格、型号、厂家、品牌的材料如材料品种发生更换的，则只调整材料价差，其他都不变，不承担因此而引起的其他任何索赔费用。</w:t>
      </w:r>
      <w:r/>
    </w:p>
    <w:p>
      <w:pPr>
        <w:ind w:firstLine="480"/>
        <w:jc w:val="both"/>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报价中无综合单价时，按以下原则重新组价：按《江苏省建筑与装饰工程计价定额》（2014年）、《江苏省安装工程计价定额》（2014年）、《江苏省市政工程计价定额》（2014年）、《江苏省仿古建筑与园林工程计价表》（2007年）、《江苏省建设工程费用定额》（2014）、《省住房城乡建设厅关于建筑业实施营改增后江苏省建设工程计价依据调整的通知》（苏建价</w:t>
      </w:r>
      <w:r>
        <w:rPr>
          <w:rFonts w:hint="eastAsia" w:ascii="宋体" w:hAnsi="宋体" w:cs="宋体"/>
          <w:sz w:val="24"/>
          <w:szCs w:val="24"/>
          <w:highlight w:val="none"/>
          <w:lang w:eastAsia="zh-CN"/>
        </w:rPr>
        <w:t xml:space="preserve">〔2016〕154号</w:t>
      </w:r>
      <w:r>
        <w:rPr>
          <w:rFonts w:hint="eastAsia" w:ascii="宋体" w:hAnsi="宋体" w:eastAsia="宋体" w:cs="宋体"/>
          <w:sz w:val="24"/>
          <w:szCs w:val="24"/>
          <w:highlight w:val="none"/>
        </w:rPr>
        <w:t xml:space="preserve">）、《省住房城乡建设厅关于建筑业增值税计价政策调整的通知》（苏建函价</w:t>
      </w:r>
      <w:r>
        <w:rPr>
          <w:rFonts w:hint="eastAsia" w:ascii="宋体" w:hAnsi="宋体" w:cs="宋体"/>
          <w:sz w:val="24"/>
          <w:szCs w:val="24"/>
          <w:highlight w:val="none"/>
          <w:lang w:eastAsia="zh-CN"/>
        </w:rPr>
        <w:t xml:space="preserve">〔2018〕298号</w:t>
      </w:r>
      <w:r>
        <w:rPr>
          <w:rFonts w:hint="eastAsia" w:ascii="宋体" w:hAnsi="宋体" w:eastAsia="宋体" w:cs="宋体"/>
          <w:sz w:val="24"/>
          <w:szCs w:val="24"/>
          <w:highlight w:val="none"/>
        </w:rPr>
        <w:t xml:space="preserve">）、《省住房城乡建设厅关于调整建设工程计价增值税税率的通知 》（苏建函价</w:t>
      </w:r>
      <w:r>
        <w:rPr>
          <w:rFonts w:hint="eastAsia" w:ascii="宋体" w:hAnsi="宋体" w:cs="宋体"/>
          <w:sz w:val="24"/>
          <w:szCs w:val="24"/>
          <w:highlight w:val="none"/>
          <w:lang w:eastAsia="zh-CN"/>
        </w:rPr>
        <w:t xml:space="preserve">〔2019〕178号</w:t>
      </w:r>
      <w:r>
        <w:rPr>
          <w:rFonts w:hint="eastAsia" w:ascii="宋体" w:hAnsi="宋体" w:eastAsia="宋体" w:cs="宋体"/>
          <w:sz w:val="24"/>
          <w:szCs w:val="24"/>
          <w:highlight w:val="none"/>
        </w:rPr>
        <w:t xml:space="preserve">）、材料按施工同期信息指导价（无信息指导价的以承发包双方确认的市场信息价为准）、措施费不计取临时设施费、包干费、夜间施工增加费、冬雨季施工增加费、已完工程及设备保护费、赶工措施费、按质论价费等）计算出综合单价后让利，让利原则为市政1</w:t>
      </w:r>
      <w:r>
        <w:rPr>
          <w:rFonts w:hint="default" w:ascii="宋体" w:hAnsi="宋体" w:eastAsia="宋体" w:cs="宋体"/>
          <w:sz w:val="24"/>
          <w:szCs w:val="24"/>
          <w:highlight w:val="none"/>
        </w:rPr>
        <w:t xml:space="preserve">3</w:t>
      </w:r>
      <w:r>
        <w:rPr>
          <w:rFonts w:hint="eastAsia" w:ascii="宋体" w:hAnsi="宋体" w:eastAsia="宋体" w:cs="宋体"/>
          <w:sz w:val="24"/>
          <w:szCs w:val="24"/>
          <w:highlight w:val="none"/>
        </w:rPr>
        <w:t xml:space="preserve">%。冷料沥青填补坑洞，小于50cm*50cm的，按50元/个计价；沥青摊铺不足1平</w:t>
      </w:r>
      <w:r>
        <w:rPr>
          <w:rFonts w:hint="eastAsia" w:ascii="宋体" w:hAnsi="宋体" w:cs="宋体"/>
          <w:sz w:val="24"/>
          <w:szCs w:val="24"/>
          <w:highlight w:val="none"/>
          <w:lang w:val="en-US" w:eastAsia="zh-CN"/>
        </w:rPr>
        <w:t xml:space="preserve">方</w:t>
      </w:r>
      <w:r>
        <w:rPr>
          <w:rFonts w:hint="eastAsia" w:ascii="宋体" w:hAnsi="宋体" w:eastAsia="宋体" w:cs="宋体"/>
          <w:sz w:val="24"/>
          <w:szCs w:val="24"/>
          <w:highlight w:val="none"/>
        </w:rPr>
        <w:t xml:space="preserve">米按照1平</w:t>
      </w:r>
      <w:r>
        <w:rPr>
          <w:rFonts w:hint="eastAsia" w:ascii="宋体" w:hAnsi="宋体" w:cs="宋体"/>
          <w:sz w:val="24"/>
          <w:szCs w:val="24"/>
          <w:highlight w:val="none"/>
          <w:lang w:val="en-US" w:eastAsia="zh-CN"/>
        </w:rPr>
        <w:t xml:space="preserve">方</w:t>
      </w:r>
      <w:r>
        <w:rPr>
          <w:rFonts w:hint="eastAsia" w:ascii="宋体" w:hAnsi="宋体" w:eastAsia="宋体" w:cs="宋体"/>
          <w:sz w:val="24"/>
          <w:szCs w:val="24"/>
          <w:highlight w:val="none"/>
        </w:rPr>
        <w:t xml:space="preserve">米计量。</w:t>
      </w:r>
      <w:r/>
    </w:p>
    <w:p>
      <w:pPr>
        <w:ind w:firstLine="480"/>
        <w:jc w:val="both"/>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（3）因不平衡报价引起价款调整的计价原则：</w:t>
      </w:r>
      <w:r/>
    </w:p>
    <w:p>
      <w:pPr>
        <w:ind w:firstLine="480"/>
        <w:jc w:val="both"/>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a、不平衡报价判断：如果投标报价高于市场价或套用定额（材料无信息指导价则按市场价）*K1%（K1值取定范围：土建（含土石方）97%、装饰 97%、桩基90%、安装97%、绿化97%、市政93%，古建97%）的综合单价，或投标报价低于市场价或套用定额（材料无信息指导价则按市场价）*K2%（K2值取定范围：土建（含土石方）77%、装饰77%、桩基70%、安装77%、园林绿化77%、市政73%、古建77%）可界定为不平衡报价。</w:t>
      </w:r>
      <w:r/>
    </w:p>
    <w:p>
      <w:pPr>
        <w:ind w:firstLine="480"/>
        <w:jc w:val="both"/>
        <w:spacing w:line="360" w:lineRule="auto"/>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b、不平衡报价调整：如果投标报价高于市场价或套用定额（材料无信息指导价则按市场价）*K1%的综合单价，则相关子目涉及实际工程量比原清单工程量增加部分超过 15%及以上，超出原工程量清单115%部分的工程量执行变更计价原则重新组价后结算。如果投标报价低于市场价或套用定额（材料无信息指导价则按市场价）*K2%的综合单价，则相关子目涉及工程量比原工程量清单减少15%及以上，扣除减少15%以外部分的工程量按变更计价原则组价与投标价之间的差额。</w:t>
      </w:r>
      <w:r/>
    </w:p>
    <w:p>
      <w:pPr>
        <w:ind w:firstLine="480"/>
        <w:jc w:val="both"/>
        <w:spacing w:line="360" w:lineRule="auto"/>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2、价格调整</w:t>
      </w:r>
      <w:r/>
    </w:p>
    <w:p>
      <w:pPr>
        <w:ind w:firstLine="480"/>
        <w:jc w:val="both"/>
        <w:spacing w:line="360" w:lineRule="auto"/>
        <w:rPr>
          <w:rFonts w:hint="eastAsia" w:ascii="宋体" w:hAnsi="宋体" w:eastAsia="宋体" w:cs="Times New Roman"/>
          <w:sz w:val="24"/>
          <w:szCs w:val="24"/>
          <w:highlight w:val="none"/>
        </w:rPr>
        <w:outlineLvl w:val="9"/>
      </w:pPr>
      <w:r>
        <w:rPr>
          <w:rFonts w:hint="default"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.1 市场价格波动引起的调整</w:t>
      </w:r>
      <w:r/>
    </w:p>
    <w:p>
      <w:pPr>
        <w:ind w:firstLine="480"/>
        <w:jc w:val="both"/>
        <w:spacing w:line="360" w:lineRule="auto"/>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市场价格波动是否调整合同价格的约定：</w:t>
      </w:r>
      <w:r>
        <w:rPr>
          <w:rFonts w:hint="eastAsia" w:ascii="宋体" w:hAnsi="宋体" w:eastAsia="宋体" w:cs="Times New Roman"/>
          <w:sz w:val="24"/>
          <w:szCs w:val="24"/>
          <w:highlight w:val="none"/>
          <w:u w:val="single"/>
        </w:rPr>
        <w:t xml:space="preserve">市场价格波动超过合同约定的范围，合同价格应当调整 </w:t>
      </w:r>
      <w:r>
        <w:rPr>
          <w:rFonts w:hint="eastAsia" w:ascii="宋体" w:hAnsi="宋体" w:eastAsia="宋体" w:cs="Times New Roman"/>
          <w:sz w:val="24"/>
          <w:szCs w:val="24"/>
          <w:highlight w:val="none"/>
        </w:rPr>
        <w:t xml:space="preserve">。</w:t>
      </w:r>
      <w:r/>
    </w:p>
    <w:p>
      <w:pPr>
        <w:ind w:firstLine="480"/>
        <w:jc w:val="both"/>
        <w:spacing w:line="360" w:lineRule="auto"/>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因市场价格波动调整合同价格，采用以下第</w:t>
      </w:r>
      <w:r>
        <w:rPr>
          <w:rFonts w:hint="eastAsia" w:ascii="宋体" w:hAnsi="宋体" w:eastAsia="宋体" w:cs="Times New Roman"/>
          <w:sz w:val="24"/>
          <w:szCs w:val="24"/>
          <w:highlight w:val="none"/>
          <w:u w:val="single"/>
        </w:rPr>
        <w:t xml:space="preserve"> 3 </w:t>
      </w:r>
      <w:r>
        <w:rPr>
          <w:rFonts w:hint="eastAsia" w:ascii="宋体" w:hAnsi="宋体" w:eastAsia="宋体" w:cs="Times New Roman"/>
          <w:sz w:val="24"/>
          <w:szCs w:val="24"/>
          <w:highlight w:val="none"/>
        </w:rPr>
        <w:t xml:space="preserve">种方式对合同价格进行调整：</w:t>
      </w:r>
      <w:r/>
    </w:p>
    <w:p>
      <w:pPr>
        <w:ind w:firstLine="480"/>
        <w:jc w:val="both"/>
        <w:spacing w:line="360" w:lineRule="auto"/>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第1种方式：采用价格指数进行价格调整。</w:t>
      </w:r>
      <w:r/>
    </w:p>
    <w:p>
      <w:pPr>
        <w:ind w:firstLine="480"/>
        <w:jc w:val="both"/>
        <w:spacing w:line="360" w:lineRule="auto"/>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关于各可调因子、定值和变值权重，以及基本价格指数及其来源的约定：_</w:t>
      </w:r>
      <w:r>
        <w:rPr>
          <w:rFonts w:hint="default" w:ascii="宋体" w:hAnsi="宋体" w:eastAsia="宋体" w:cs="Times New Roman"/>
          <w:sz w:val="24"/>
          <w:szCs w:val="24"/>
          <w:highlight w:val="none"/>
        </w:rPr>
        <w:t xml:space="preserve">___</w:t>
      </w:r>
      <w:r>
        <w:rPr>
          <w:rFonts w:hint="eastAsia" w:ascii="宋体" w:hAnsi="宋体" w:eastAsia="宋体" w:cs="Times New Roman"/>
          <w:sz w:val="24"/>
          <w:szCs w:val="24"/>
          <w:highlight w:val="none"/>
        </w:rPr>
        <w:t xml:space="preserve">；  </w:t>
      </w:r>
      <w:r/>
    </w:p>
    <w:p>
      <w:pPr>
        <w:ind w:firstLine="480"/>
        <w:jc w:val="both"/>
        <w:spacing w:line="360" w:lineRule="auto"/>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第2种方式：采用造价信息进行价格调整。</w:t>
      </w:r>
      <w:r/>
    </w:p>
    <w:p>
      <w:pPr>
        <w:ind w:firstLine="480"/>
        <w:jc w:val="both"/>
        <w:spacing w:line="360" w:lineRule="auto"/>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（2）关于基准价格的约定：</w:t>
      </w:r>
      <w:r>
        <w:rPr>
          <w:rFonts w:hint="default" w:ascii="宋体" w:hAnsi="Times New Roman" w:eastAsia="仿宋_GB2312" w:cs="Times New Roman"/>
          <w:sz w:val="24"/>
          <w:szCs w:val="24"/>
          <w:highlight w:val="none"/>
          <w:u w:val="single"/>
        </w:rPr>
        <w:t xml:space="preserve">                         </w:t>
      </w:r>
      <w:r>
        <w:rPr>
          <w:rFonts w:hint="eastAsia" w:ascii="宋体" w:hAnsi="宋体" w:eastAsia="宋体" w:cs="Times New Roman"/>
          <w:sz w:val="24"/>
          <w:szCs w:val="24"/>
          <w:highlight w:val="none"/>
        </w:rPr>
        <w:t xml:space="preserve"> 。</w:t>
      </w:r>
      <w:r/>
    </w:p>
    <w:p>
      <w:pPr>
        <w:ind w:firstLine="480"/>
        <w:jc w:val="both"/>
        <w:spacing w:line="360" w:lineRule="auto"/>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default" w:ascii="宋体" w:hAnsi="Times New Roman" w:eastAsia="仿宋_GB2312" w:cs="Times New Roman"/>
          <w:sz w:val="24"/>
          <w:szCs w:val="24"/>
          <w:highlight w:val="none"/>
          <w:u w:val="single"/>
        </w:rPr>
        <w:t xml:space="preserve">   </w:t>
      </w:r>
      <w:r>
        <w:rPr>
          <w:rFonts w:hint="eastAsia" w:ascii="宋体" w:hAnsi="宋体" w:eastAsia="宋体" w:cs="Times New Roman"/>
          <w:sz w:val="24"/>
          <w:szCs w:val="24"/>
          <w:highlight w:val="none"/>
        </w:rPr>
        <w:t xml:space="preserve"> %时，或材料单价跌幅以已标价工程量清单或预算书中载明材料单价为基础超过</w:t>
      </w:r>
      <w:r>
        <w:rPr>
          <w:rFonts w:hint="default" w:ascii="宋体" w:hAnsi="Times New Roman" w:eastAsia="仿宋_GB2312" w:cs="Times New Roman"/>
          <w:sz w:val="24"/>
          <w:szCs w:val="24"/>
          <w:highlight w:val="none"/>
          <w:u w:val="single"/>
        </w:rPr>
        <w:t xml:space="preserve">   </w:t>
      </w:r>
      <w:r>
        <w:rPr>
          <w:rFonts w:hint="eastAsia" w:ascii="宋体" w:hAnsi="宋体" w:eastAsia="宋体" w:cs="Times New Roman"/>
          <w:sz w:val="24"/>
          <w:szCs w:val="24"/>
          <w:highlight w:val="none"/>
        </w:rPr>
        <w:t xml:space="preserve">%时，其超过部分据实调整。</w:t>
      </w:r>
      <w:r/>
    </w:p>
    <w:p>
      <w:pPr>
        <w:ind w:firstLine="480"/>
        <w:jc w:val="both"/>
        <w:spacing w:line="360" w:lineRule="auto"/>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②承包人在已标价工程量清单或预算书中载明的材料单价高于基准价格的：专用合同条款合同履行期间材料单价跌幅以基准价格为基础超过</w:t>
      </w:r>
      <w:r>
        <w:rPr>
          <w:rFonts w:hint="default" w:ascii="宋体" w:hAnsi="Times New Roman" w:eastAsia="仿宋_GB2312" w:cs="Times New Roman"/>
          <w:sz w:val="24"/>
          <w:szCs w:val="24"/>
          <w:highlight w:val="none"/>
          <w:u w:val="single"/>
        </w:rPr>
        <w:t xml:space="preserve">   </w:t>
      </w:r>
      <w:r>
        <w:rPr>
          <w:rFonts w:hint="eastAsia" w:ascii="宋体" w:hAnsi="宋体" w:eastAsia="宋体" w:cs="Times New Roman"/>
          <w:sz w:val="24"/>
          <w:szCs w:val="24"/>
          <w:highlight w:val="none"/>
        </w:rPr>
        <w:t xml:space="preserve"> %时，材料单价涨幅以已标价工程量清单或预算书中载明材料单价为基础超过</w:t>
      </w:r>
      <w:r>
        <w:rPr>
          <w:rFonts w:hint="default" w:ascii="宋体" w:hAnsi="Times New Roman" w:eastAsia="仿宋_GB2312" w:cs="Times New Roman"/>
          <w:sz w:val="24"/>
          <w:szCs w:val="24"/>
          <w:highlight w:val="none"/>
          <w:u w:val="single"/>
        </w:rPr>
        <w:t xml:space="preserve">   </w:t>
      </w:r>
      <w:r>
        <w:rPr>
          <w:rFonts w:hint="eastAsia" w:ascii="宋体" w:hAnsi="宋体" w:eastAsia="宋体" w:cs="Times New Roman"/>
          <w:sz w:val="24"/>
          <w:szCs w:val="24"/>
          <w:highlight w:val="none"/>
        </w:rPr>
        <w:t xml:space="preserve"> %时，其超过部分据实调整。</w:t>
      </w:r>
      <w:r/>
    </w:p>
    <w:p>
      <w:pPr>
        <w:ind w:firstLine="480"/>
        <w:jc w:val="both"/>
        <w:spacing w:line="360" w:lineRule="auto"/>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③承包人在已标价工程量清单或预算书中载明的材料单价等于基准单价的：专用合同条款合同履行期间材料单价涨跌幅以基准单价为基础超过±</w:t>
      </w:r>
      <w:r>
        <w:rPr>
          <w:rFonts w:hint="default" w:ascii="宋体" w:hAnsi="Times New Roman" w:eastAsia="仿宋_GB2312" w:cs="Times New Roman"/>
          <w:sz w:val="24"/>
          <w:szCs w:val="24"/>
          <w:highlight w:val="none"/>
          <w:u w:val="single"/>
        </w:rPr>
        <w:t xml:space="preserve">   </w:t>
      </w:r>
      <w:r>
        <w:rPr>
          <w:rFonts w:hint="eastAsia" w:ascii="宋体" w:hAnsi="宋体" w:eastAsia="宋体" w:cs="Times New Roman"/>
          <w:sz w:val="24"/>
          <w:szCs w:val="24"/>
          <w:highlight w:val="none"/>
        </w:rPr>
        <w:t xml:space="preserve"> %时，其超过部分据实调整。</w:t>
      </w:r>
      <w:r/>
    </w:p>
    <w:p>
      <w:pPr>
        <w:ind w:firstLine="480"/>
        <w:jc w:val="both"/>
        <w:spacing w:line="360" w:lineRule="auto"/>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第3种方式：其他价格调整方式：</w:t>
      </w:r>
      <w:r/>
    </w:p>
    <w:p>
      <w:pPr>
        <w:ind w:firstLine="480"/>
        <w:jc w:val="both"/>
        <w:spacing w:line="360" w:lineRule="auto"/>
        <w:rPr>
          <w:rFonts w:hint="eastAsia" w:ascii="宋体" w:hAnsi="宋体" w:eastAsia="宋体" w:cs="Times New Roman"/>
          <w:sz w:val="24"/>
          <w:szCs w:val="24"/>
          <w:highlight w:val="none"/>
          <w:u w:val="single"/>
        </w:rPr>
        <w:outlineLvl w:val="9"/>
      </w:pPr>
      <w:r>
        <w:rPr>
          <w:rFonts w:hint="eastAsia" w:ascii="宋体" w:hAnsi="宋体" w:eastAsia="宋体" w:cs="Times New Roman"/>
          <w:sz w:val="24"/>
          <w:szCs w:val="24"/>
          <w:highlight w:val="none"/>
          <w:u w:val="single"/>
        </w:rPr>
        <w:t xml:space="preserve">（1）人工单价调整：根据（苏建价〔2012〕633号）《江苏省住房和城乡建设厅关于对建设工程人工工资单价实行动态管理的通知》精神，人工按文件规定调整，其中装饰工程人工调整按中值计算差值；</w:t>
      </w:r>
      <w:r/>
    </w:p>
    <w:p>
      <w:pPr>
        <w:ind w:firstLine="480"/>
        <w:jc w:val="both"/>
        <w:spacing w:line="360" w:lineRule="auto"/>
        <w:rPr>
          <w:rFonts w:hint="eastAsia" w:ascii="宋体" w:hAnsi="宋体" w:eastAsia="宋体" w:cs="Times New Roman"/>
          <w:sz w:val="24"/>
          <w:szCs w:val="24"/>
          <w:highlight w:val="none"/>
          <w:u w:val="single"/>
        </w:rPr>
        <w:outlineLvl w:val="9"/>
      </w:pPr>
      <w:r>
        <w:rPr>
          <w:rFonts w:hint="eastAsia" w:ascii="宋体" w:hAnsi="宋体" w:eastAsia="宋体" w:cs="Times New Roman"/>
          <w:sz w:val="24"/>
          <w:szCs w:val="24"/>
          <w:highlight w:val="none"/>
          <w:u w:val="single"/>
        </w:rPr>
        <w:t xml:space="preserve">（2）主要材料价格涨跌</w:t>
      </w:r>
      <w:r>
        <w:rPr>
          <w:rFonts w:hint="eastAsia" w:ascii="宋体" w:hAnsi="宋体" w:cs="Times New Roman"/>
          <w:sz w:val="24"/>
          <w:szCs w:val="24"/>
          <w:highlight w:val="none"/>
          <w:u w:val="single"/>
          <w:lang w:val="en-US" w:eastAsia="zh-CN"/>
        </w:rPr>
        <w:t xml:space="preserve">按锡建价【2014】5号文</w:t>
      </w:r>
      <w:r>
        <w:rPr>
          <w:rFonts w:hint="eastAsia" w:ascii="宋体" w:hAnsi="宋体" w:eastAsia="宋体" w:cs="Times New Roman"/>
          <w:sz w:val="24"/>
          <w:szCs w:val="24"/>
          <w:highlight w:val="none"/>
          <w:u w:val="single"/>
        </w:rPr>
        <w:t xml:space="preserve">，材料单价可以调整。</w:t>
      </w:r>
      <w:r/>
    </w:p>
    <w:p>
      <w:pPr>
        <w:ind w:firstLine="480"/>
        <w:jc w:val="both"/>
        <w:spacing w:line="360" w:lineRule="auto"/>
        <w:rPr>
          <w:rFonts w:hint="eastAsia" w:ascii="宋体" w:hAnsi="宋体" w:eastAsia="宋体" w:cs="Times New Roman"/>
          <w:sz w:val="24"/>
          <w:szCs w:val="24"/>
          <w:highlight w:val="none"/>
          <w:u w:val="single"/>
        </w:rPr>
        <w:outlineLvl w:val="9"/>
      </w:pPr>
      <w:r>
        <w:rPr>
          <w:rFonts w:hint="eastAsia" w:ascii="宋体" w:hAnsi="宋体" w:eastAsia="宋体" w:cs="Times New Roman"/>
          <w:sz w:val="24"/>
          <w:szCs w:val="24"/>
          <w:highlight w:val="none"/>
        </w:rPr>
        <w:t xml:space="preserve">主要建筑材料：</w:t>
      </w:r>
      <w:r>
        <w:rPr>
          <w:rFonts w:hint="eastAsia" w:ascii="宋体" w:hAnsi="宋体" w:eastAsia="宋体" w:cs="Times New Roman"/>
          <w:sz w:val="24"/>
          <w:szCs w:val="24"/>
          <w:highlight w:val="none"/>
          <w:u w:val="single"/>
        </w:rPr>
        <w:t xml:space="preserve">是指用量较大，占工程造价比重较高的常用材料，其价格波动对工程造价影响明显。主要建筑材料按照单位工程投标文件中材料费占单位工程费的百分比来划分：材料费占单位工程费 2%以下的各类材料为非主要建筑材料；材料费占单位工程费2%以上，10%以内的各类材料为第一类主要建筑材料；材料费占单位工程费10%以上的各类材料为第二类主要建筑材料。</w:t>
      </w:r>
      <w:r/>
    </w:p>
    <w:p>
      <w:pPr>
        <w:ind w:firstLine="480"/>
        <w:jc w:val="both"/>
        <w:spacing w:line="360" w:lineRule="auto"/>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主要建筑材料调整方法：</w:t>
      </w:r>
      <w:r/>
    </w:p>
    <w:p>
      <w:pPr>
        <w:ind w:firstLine="480"/>
        <w:jc w:val="both"/>
        <w:spacing w:line="360" w:lineRule="auto"/>
        <w:rPr>
          <w:rFonts w:hint="eastAsia" w:ascii="宋体" w:hAnsi="宋体" w:eastAsia="宋体" w:cs="Times New Roman"/>
          <w:sz w:val="24"/>
          <w:szCs w:val="24"/>
          <w:highlight w:val="none"/>
          <w:u w:val="single"/>
        </w:rPr>
        <w:outlineLvl w:val="9"/>
      </w:pPr>
      <w:r>
        <w:rPr>
          <w:rFonts w:hint="eastAsia" w:ascii="宋体" w:hAnsi="宋体" w:eastAsia="宋体" w:cs="Times New Roman"/>
          <w:sz w:val="24"/>
          <w:szCs w:val="24"/>
          <w:highlight w:val="none"/>
          <w:u w:val="single"/>
        </w:rPr>
        <w:t xml:space="preserve">当工程施工期间非主要建筑材料价格上涨或下降的，其差价均由承包人承担或收益；当工程施工期间第一类主要建筑材料价格上涨或下降幅度在10%以内的，其差价由承包人承担或受益，超过 10% 的部分由发包人承担或受益；当工程施工期间第二类主要建筑材料价格上涨或下降幅度在 5%以内的，其差价由承包人承担或受益，超过 5%的部分由发包人承担或受益。</w:t>
      </w:r>
      <w:r/>
    </w:p>
    <w:p>
      <w:pPr>
        <w:ind w:firstLine="480"/>
        <w:jc w:val="both"/>
        <w:spacing w:line="360" w:lineRule="auto"/>
        <w:rPr>
          <w:rFonts w:hint="eastAsia" w:ascii="宋体" w:hAnsi="宋体" w:eastAsia="宋体" w:cs="Times New Roman"/>
          <w:sz w:val="24"/>
          <w:szCs w:val="24"/>
          <w:highlight w:val="none"/>
          <w:u w:val="single"/>
        </w:rPr>
        <w:outlineLvl w:val="9"/>
      </w:pPr>
      <w:r>
        <w:rPr>
          <w:rFonts w:hint="eastAsia" w:ascii="宋体" w:hAnsi="宋体" w:eastAsia="宋体" w:cs="Times New Roman"/>
          <w:sz w:val="24"/>
          <w:szCs w:val="24"/>
          <w:highlight w:val="none"/>
          <w:u w:val="single"/>
        </w:rPr>
        <w:t xml:space="preserve">主要建筑材料差价的计取：</w:t>
      </w:r>
      <w:r/>
    </w:p>
    <w:p>
      <w:pPr>
        <w:ind w:firstLine="480"/>
        <w:jc w:val="both"/>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u w:val="single"/>
        </w:rPr>
        <w:t xml:space="preserve">应以《无锡工程造价信息》发布的材料指导价为基准（无信息指导价的以承发包双方确认的市场信息价为准），差价为施工期间同类材料加权平均指导价格与合同基准期（招标工程为递交投标文件截止日期前28天）当月的材料指导价格的差额。调差计算公式：材料差价=施工期加权平均指导价－基准期指导价 *[1±10%( 或5%)]。 </w:t>
      </w:r>
      <w:r>
        <w:rPr>
          <w:rFonts w:hint="default" w:ascii="宋体" w:hAnsi="宋体" w:eastAsia="宋体" w:cs="Times New Roman"/>
          <w:sz w:val="24"/>
          <w:szCs w:val="24"/>
          <w:highlight w:val="none"/>
          <w:u w:val="single"/>
        </w:rPr>
        <w:t xml:space="preserve">    </w:t>
      </w:r>
      <w:r>
        <w:rPr>
          <w:rFonts w:hint="default" w:ascii="宋体" w:hAnsi="宋体" w:eastAsia="宋体" w:cs="Times New Roman"/>
          <w:sz w:val="24"/>
          <w:szCs w:val="24"/>
          <w:highlight w:val="none"/>
        </w:rPr>
        <w:t xml:space="preserve">      </w:t>
      </w:r>
      <w:r/>
    </w:p>
    <w:p>
      <w:pPr>
        <w:ind w:firstLine="480"/>
        <w:jc w:val="both"/>
        <w:spacing w:line="360" w:lineRule="auto"/>
        <w:rPr>
          <w:rFonts w:hint="eastAsia" w:ascii="宋体" w:hAnsi="宋体" w:eastAsia="宋体" w:cs="Times New Roman"/>
          <w:sz w:val="24"/>
          <w:szCs w:val="24"/>
          <w:highlight w:val="none"/>
        </w:rPr>
        <w:outlineLvl w:val="9"/>
      </w:pPr>
      <w:r>
        <w:rPr>
          <w:rFonts w:hint="default"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、结算送审</w:t>
      </w:r>
      <w:r/>
    </w:p>
    <w:p>
      <w:pPr>
        <w:ind w:firstLine="480"/>
        <w:jc w:val="both"/>
        <w:spacing w:line="360" w:lineRule="auto"/>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根据实际完成工程量每季度报送结算给甲方，每年年底汇总全年结算报审计事务所审计，并出具审计报告。</w:t>
      </w:r>
      <w:r/>
    </w:p>
    <w:p>
      <w:pPr>
        <w:ind w:firstLine="480"/>
        <w:jc w:val="both"/>
        <w:spacing w:line="360" w:lineRule="auto"/>
        <w:tabs>
          <w:tab w:val="left" w:pos="840" w:leader="none"/>
          <w:tab w:val="left" w:pos="1260" w:leader="none"/>
        </w:tabs>
        <w:rPr>
          <w:rFonts w:hint="eastAsia" w:ascii="仿宋" w:hAnsi="仿宋" w:eastAsia="仿宋" w:cs="Times New Roman"/>
          <w:sz w:val="24"/>
          <w:szCs w:val="24"/>
          <w:highlight w:val="none"/>
        </w:rPr>
        <w:outlineLvl w:val="9"/>
      </w:pPr>
      <w:r>
        <w:rPr>
          <w:rFonts w:hint="eastAsia" w:ascii="仿宋" w:hAnsi="仿宋" w:eastAsia="仿宋" w:cs="Times New Roman"/>
          <w:sz w:val="24"/>
          <w:szCs w:val="24"/>
          <w:highlight w:val="none"/>
        </w:rPr>
        <w:t xml:space="preserve">①</w:t>
      </w:r>
      <w:r>
        <w:rPr>
          <w:rFonts w:hint="eastAsia" w:ascii="宋体" w:hAnsi="宋体" w:eastAsia="宋体" w:cs="Times New Roman"/>
          <w:sz w:val="24"/>
          <w:szCs w:val="20"/>
          <w:highlight w:val="none"/>
        </w:rPr>
        <w:t xml:space="preserve">执行《无锡高新区（新吴区）政府投资项目送审管理办法》及“锡新审发</w:t>
      </w:r>
      <w:r>
        <w:rPr>
          <w:rFonts w:hint="eastAsia" w:ascii="宋体" w:hAnsi="宋体" w:cs="Times New Roman"/>
          <w:sz w:val="24"/>
          <w:szCs w:val="20"/>
          <w:highlight w:val="none"/>
          <w:lang w:eastAsia="zh-CN"/>
        </w:rPr>
        <w:t xml:space="preserve">〔2022〕12号</w:t>
      </w:r>
      <w:r>
        <w:rPr>
          <w:rFonts w:hint="eastAsia" w:ascii="宋体" w:hAnsi="宋体" w:eastAsia="宋体" w:cs="Times New Roman"/>
          <w:sz w:val="24"/>
          <w:szCs w:val="20"/>
          <w:highlight w:val="none"/>
        </w:rPr>
        <w:t xml:space="preserve">”《关于印发无锡高新区（新吴区）政府性投资项目审计费用支付办法（修订）的通知》，上述须由承包人承担的审计</w:t>
      </w:r>
      <w:r>
        <w:rPr>
          <w:rFonts w:hint="eastAsia" w:ascii="宋体" w:hAnsi="宋体" w:cs="Times New Roman"/>
          <w:sz w:val="24"/>
          <w:szCs w:val="20"/>
          <w:highlight w:val="none"/>
          <w:lang w:eastAsia="zh-CN"/>
        </w:rPr>
        <w:t xml:space="preserve">费用</w:t>
      </w:r>
      <w:r>
        <w:rPr>
          <w:rFonts w:hint="eastAsia" w:ascii="宋体" w:hAnsi="宋体" w:eastAsia="宋体" w:cs="Times New Roman"/>
          <w:sz w:val="24"/>
          <w:szCs w:val="20"/>
          <w:highlight w:val="none"/>
        </w:rPr>
        <w:t xml:space="preserve">将直接在结算审定价中扣除。</w:t>
      </w:r>
      <w:r/>
    </w:p>
    <w:p>
      <w:pPr>
        <w:ind w:firstLine="480"/>
        <w:jc w:val="both"/>
        <w:spacing w:line="360" w:lineRule="auto"/>
        <w:tabs>
          <w:tab w:val="left" w:pos="840" w:leader="none"/>
          <w:tab w:val="left" w:pos="1260" w:leader="none"/>
        </w:tabs>
        <w:rPr>
          <w:rFonts w:hint="default" w:ascii="宋体" w:hAnsi="宋体" w:eastAsia="宋体" w:cs="Times New Roman"/>
          <w:sz w:val="24"/>
          <w:szCs w:val="24"/>
          <w:highlight w:val="none"/>
        </w:rPr>
        <w:outlineLvl w:val="9"/>
      </w:pPr>
      <w:r>
        <w:rPr>
          <w:rFonts w:hint="eastAsia" w:ascii="仿宋" w:hAnsi="仿宋" w:eastAsia="仿宋" w:cs="Times New Roman"/>
          <w:sz w:val="24"/>
          <w:szCs w:val="24"/>
          <w:highlight w:val="none"/>
        </w:rPr>
        <w:t xml:space="preserve">②</w:t>
      </w:r>
      <w:r>
        <w:rPr>
          <w:rFonts w:hint="eastAsia" w:ascii="宋体" w:hAnsi="宋体" w:eastAsia="宋体" w:cs="Times New Roman"/>
          <w:sz w:val="24"/>
          <w:szCs w:val="24"/>
          <w:highlight w:val="none"/>
        </w:rPr>
        <w:t xml:space="preserve">审计费承担依据“锡新管发</w:t>
      </w:r>
      <w:r>
        <w:rPr>
          <w:rFonts w:hint="eastAsia" w:ascii="宋体" w:hAnsi="宋体" w:cs="Times New Roman"/>
          <w:sz w:val="24"/>
          <w:szCs w:val="24"/>
          <w:highlight w:val="none"/>
          <w:lang w:eastAsia="zh-CN"/>
        </w:rPr>
        <w:t xml:space="preserve">〔2005〕363号</w:t>
      </w:r>
      <w:r>
        <w:rPr>
          <w:rFonts w:hint="eastAsia" w:ascii="宋体" w:hAnsi="宋体" w:eastAsia="宋体" w:cs="Times New Roman"/>
          <w:sz w:val="24"/>
          <w:szCs w:val="24"/>
          <w:highlight w:val="none"/>
        </w:rPr>
        <w:t xml:space="preserve">”</w:t>
      </w:r>
      <w:r>
        <w:rPr>
          <w:rFonts w:hint="eastAsia" w:ascii="宋体" w:hAnsi="宋体" w:cs="Times New Roman"/>
          <w:sz w:val="24"/>
          <w:szCs w:val="24"/>
          <w:highlight w:val="none"/>
          <w:lang w:eastAsia="zh-CN"/>
        </w:rPr>
        <w:t xml:space="preserve">文件</w:t>
      </w:r>
      <w:r>
        <w:rPr>
          <w:rFonts w:hint="eastAsia" w:ascii="宋体" w:hAnsi="宋体" w:eastAsia="宋体" w:cs="Times New Roman"/>
          <w:sz w:val="24"/>
          <w:szCs w:val="24"/>
          <w:highlight w:val="none"/>
        </w:rPr>
        <w:t xml:space="preserve">第32条规定：单项工程结算审计核减额超过10%，由编制竣工决算的施工单位承担全部审计费用；如果经审计后的审计核减额在8%</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10%（含10%）之间，则由编制竣工决算的施工单位承担全部审计费用的80%；如果经审计后的审计核减额在5%</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8%（含8%）之间，则由编制竣工决算的施工单位承担全部审计费用的50%；如果经审计后的审计核减额在5%（含5%）以下，则审计费用将由建设单位承担。若工程结算核减率</w:t>
      </w:r>
      <w:r>
        <w:rPr>
          <w:rFonts w:hint="eastAsia" w:ascii="宋体" w:hAnsi="宋体" w:cs="Times New Roman"/>
          <w:sz w:val="24"/>
          <w:szCs w:val="24"/>
          <w:highlight w:val="none"/>
          <w:lang w:eastAsia="zh-CN"/>
        </w:rPr>
        <w:t xml:space="preserve">超过</w:t>
      </w:r>
      <w:r>
        <w:rPr>
          <w:rFonts w:hint="eastAsia" w:ascii="宋体" w:hAnsi="宋体" w:eastAsia="宋体" w:cs="Times New Roman"/>
          <w:sz w:val="24"/>
          <w:szCs w:val="24"/>
          <w:highlight w:val="none"/>
        </w:rPr>
        <w:t xml:space="preserve"> 5%，则施工结算总价核减超过 5%部分按照 10%比例从结算审定价中扣除，用于奖励结算审计单位。若工程结算核减率超过 15%，列入无锡高新区（新吴区）政府投资项目黑名单，限制承接新区政府性投资项目的施工及养护工作。</w:t>
      </w:r>
      <w:r/>
    </w:p>
    <w:p>
      <w:pPr>
        <w:ind w:firstLine="480"/>
        <w:jc w:val="both"/>
        <w:spacing w:line="360" w:lineRule="auto"/>
        <w:tabs>
          <w:tab w:val="left" w:pos="4620" w:leader="none"/>
        </w:tabs>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第五条、承包人的义务：</w:t>
      </w:r>
      <w:r/>
    </w:p>
    <w:p>
      <w:pPr>
        <w:ind w:right="-92" w:firstLine="480"/>
        <w:jc w:val="both"/>
        <w:spacing w:line="360" w:lineRule="auto"/>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1、承包人拟投入的项目管理机构人员、主要作业车辆、机械设备、施工机械及养护设备停放、备品备料场地须专项用于本项目的养护服务。在收到中标通知书后七日内安排本项目配置的人员、作业车辆、机械设备进场，并接受采购人每周的巡查。</w:t>
      </w:r>
      <w:r/>
    </w:p>
    <w:p>
      <w:pPr>
        <w:ind w:right="-92" w:firstLine="480"/>
        <w:jc w:val="both"/>
        <w:spacing w:line="360" w:lineRule="auto"/>
        <w:rPr>
          <w:rFonts w:hint="eastAsia" w:ascii="宋体" w:hAnsi="宋体" w:eastAsia="宋体" w:cs="Times New Roman"/>
          <w:color w:val="000000"/>
          <w:sz w:val="24"/>
          <w:szCs w:val="24"/>
          <w:highlight w:val="none"/>
        </w:rPr>
        <w:outlineLvl w:val="9"/>
      </w:pPr>
      <w:r>
        <w:rPr>
          <w:rFonts w:hint="default"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rPr>
        <w:t xml:space="preserve">、本项目在实施过程中必须保证原有道路的交通运行能力，承包人为保证公共交通而实施的交通组织需向发包人提前提出申请并制定详细的交通组织实施方案，经发包人批准后方可实施，费用由承包人在投标报价中自行考虑。</w:t>
      </w:r>
      <w:r/>
    </w:p>
    <w:p>
      <w:pPr>
        <w:ind w:firstLine="480"/>
        <w:jc w:val="both"/>
        <w:spacing w:line="360" w:lineRule="auto"/>
        <w:tabs>
          <w:tab w:val="left" w:pos="4620" w:leader="none"/>
        </w:tabs>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第六条、本合同确定的市政设施养护技术质量标准：</w:t>
      </w:r>
      <w:r/>
    </w:p>
    <w:p>
      <w:pPr>
        <w:ind w:firstLine="480"/>
        <w:jc w:val="both"/>
        <w:spacing w:line="360" w:lineRule="auto"/>
        <w:rPr>
          <w:rFonts w:hint="default" w:ascii="宋体" w:hAnsi="宋体" w:eastAsia="宋体" w:cs="Times New Roman"/>
          <w:sz w:val="24"/>
          <w:szCs w:val="24"/>
          <w:highlight w:val="none"/>
        </w:rPr>
        <w:outlineLvl w:val="9"/>
      </w:pPr>
      <w:r>
        <w:rPr>
          <w:rFonts w:hint="default"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、本合同执行的技术规范文本：《城镇道路养护技术规范》（CJJ36-2016）</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《城市桥梁养护技术标准》（CJJ99-2017）</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《城镇道路开挖、回填、恢复快速施工及验收规范》（J12275-2013）</w:t>
      </w:r>
      <w:r>
        <w:rPr>
          <w:rFonts w:hint="eastAsia" w:hAnsi="宋体" w:cs="宋体"/>
          <w:sz w:val="24"/>
          <w:highlight w:val="none"/>
          <w:lang w:eastAsia="zh-CN"/>
        </w:rPr>
        <w:t xml:space="preserve">、</w:t>
      </w:r>
      <w:r>
        <w:rPr>
          <w:rFonts w:hint="eastAsia" w:ascii="宋体" w:hAnsi="宋体" w:eastAsia="宋体" w:cs="Times New Roman"/>
          <w:sz w:val="24"/>
          <w:highlight w:val="none"/>
        </w:rPr>
        <w:t xml:space="preserve">《声屏障结构技术标准》</w:t>
      </w:r>
      <w:r>
        <w:rPr>
          <w:rFonts w:hint="eastAsia" w:ascii="宋体" w:hAnsi="宋体"/>
          <w:color w:val="000000"/>
          <w:sz w:val="24"/>
          <w:highlight w:val="none"/>
        </w:rPr>
        <w:t xml:space="preserve">（GB/T 51335-2018）</w:t>
      </w:r>
      <w:r>
        <w:rPr>
          <w:rFonts w:hint="eastAsia" w:ascii="宋体" w:hAnsi="宋体" w:eastAsia="宋体" w:cs="Times New Roman"/>
          <w:sz w:val="24"/>
          <w:szCs w:val="24"/>
          <w:highlight w:val="none"/>
        </w:rPr>
        <w:t xml:space="preserve">。</w:t>
      </w:r>
      <w:r/>
    </w:p>
    <w:p>
      <w:pPr>
        <w:ind w:firstLine="480"/>
        <w:jc w:val="both"/>
        <w:spacing w:line="360" w:lineRule="auto"/>
        <w:rPr>
          <w:rFonts w:hint="default" w:ascii="宋体" w:hAnsi="宋体" w:eastAsia="宋体" w:cs="Times New Roman"/>
          <w:sz w:val="24"/>
          <w:szCs w:val="24"/>
          <w:highlight w:val="none"/>
        </w:rPr>
        <w:outlineLvl w:val="9"/>
      </w:pPr>
      <w:r>
        <w:rPr>
          <w:rFonts w:hint="default"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、发包方根据本合同执行的技术规范文本和其他相关行业规定的内容开展相应的养护工作，并达到所规定标准。按照《无锡高新区（新吴区）市政设施养护管理考核办法》（以下</w:t>
      </w:r>
      <w:r>
        <w:rPr>
          <w:rFonts w:hint="default" w:ascii="宋体" w:hAnsi="宋体" w:eastAsia="宋体" w:cs="Times New Roman"/>
          <w:sz w:val="24"/>
          <w:szCs w:val="24"/>
          <w:highlight w:val="none"/>
        </w:rPr>
        <w:t xml:space="preserve">简称</w:t>
      </w:r>
      <w:r>
        <w:rPr>
          <w:rFonts w:hint="eastAsia" w:ascii="宋体" w:hAnsi="宋体" w:eastAsia="宋体" w:cs="Times New Roman"/>
          <w:sz w:val="24"/>
          <w:szCs w:val="24"/>
          <w:highlight w:val="none"/>
        </w:rPr>
        <w:t xml:space="preserve">《办法》，如有修订，按修订版）以及本合同确定的养护作业时限内对承包方的养护作业行为进行检查和考核。</w:t>
      </w:r>
      <w:r/>
    </w:p>
    <w:p>
      <w:pPr>
        <w:ind w:firstLine="480"/>
        <w:jc w:val="both"/>
        <w:spacing w:line="360" w:lineRule="auto"/>
        <w:rPr>
          <w:rFonts w:hint="eastAsia" w:ascii="宋体" w:hAnsi="宋体" w:eastAsia="宋体" w:cs="Arial"/>
          <w:sz w:val="24"/>
          <w:szCs w:val="24"/>
          <w:highlight w:val="none"/>
        </w:rPr>
        <w:outlineLvl w:val="9"/>
      </w:pPr>
      <w:r>
        <w:rPr>
          <w:rFonts w:hint="default"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、承包方必须按本合同执行的技术规范文本并参照《无锡高新区（新吴区）市政设施养护管理考核办法》（如有修订，按修订版），</w:t>
      </w:r>
      <w:r>
        <w:rPr>
          <w:rFonts w:hint="eastAsia" w:ascii="宋体" w:hAnsi="宋体" w:eastAsia="宋体" w:cs="宋体"/>
          <w:bCs/>
          <w:sz w:val="24"/>
          <w:szCs w:val="20"/>
          <w:highlight w:val="none"/>
        </w:rPr>
        <w:t xml:space="preserve">月度</w:t>
      </w:r>
      <w:r>
        <w:rPr>
          <w:rFonts w:hint="eastAsia" w:ascii="宋体" w:hAnsi="宋体" w:cs="宋体"/>
          <w:bCs/>
          <w:sz w:val="24"/>
          <w:szCs w:val="20"/>
          <w:highlight w:val="none"/>
          <w:lang w:eastAsia="zh-CN"/>
        </w:rPr>
        <w:t xml:space="preserve">、</w:t>
      </w:r>
      <w:r>
        <w:rPr>
          <w:rFonts w:hint="eastAsia" w:ascii="宋体" w:hAnsi="宋体" w:cs="宋体"/>
          <w:bCs/>
          <w:sz w:val="24"/>
          <w:szCs w:val="20"/>
          <w:highlight w:val="none"/>
          <w:lang w:val="en-US" w:eastAsia="zh-CN"/>
        </w:rPr>
        <w:t xml:space="preserve">年度考核均在合格以上</w:t>
      </w:r>
      <w:r>
        <w:rPr>
          <w:rFonts w:hint="eastAsia" w:ascii="宋体" w:hAnsi="宋体" w:eastAsia="宋体" w:cs="宋体"/>
          <w:bCs/>
          <w:sz w:val="24"/>
          <w:szCs w:val="20"/>
          <w:highlight w:val="none"/>
        </w:rPr>
        <w:t xml:space="preserve">。</w:t>
      </w:r>
      <w:r>
        <w:rPr>
          <w:rFonts w:hint="eastAsia" w:ascii="宋体" w:hAnsi="宋体" w:eastAsia="宋体" w:cs="Times New Roman"/>
          <w:sz w:val="24"/>
          <w:szCs w:val="24"/>
          <w:highlight w:val="none"/>
        </w:rPr>
        <w:t xml:space="preserve">发包方</w:t>
      </w:r>
      <w:r>
        <w:rPr>
          <w:rFonts w:hint="eastAsia" w:ascii="宋体" w:hAnsi="宋体" w:eastAsia="宋体" w:cs="宋体"/>
          <w:bCs/>
          <w:sz w:val="24"/>
          <w:szCs w:val="20"/>
          <w:highlight w:val="none"/>
        </w:rPr>
        <w:t xml:space="preserve">按</w:t>
      </w:r>
      <w:r>
        <w:rPr>
          <w:rFonts w:hint="eastAsia" w:ascii="宋体" w:hAnsi="宋体" w:cs="宋体"/>
          <w:bCs/>
          <w:sz w:val="24"/>
          <w:szCs w:val="20"/>
          <w:highlight w:val="none"/>
          <w:lang w:val="en-US" w:eastAsia="zh-CN"/>
        </w:rPr>
        <w:t xml:space="preserve">照</w:t>
      </w:r>
      <w:r>
        <w:rPr>
          <w:rFonts w:hint="eastAsia" w:ascii="宋体" w:hAnsi="宋体" w:cs="Arial"/>
          <w:color w:val="000000"/>
          <w:sz w:val="24"/>
          <w:highlight w:val="none"/>
          <w:lang w:eastAsia="zh-CN"/>
        </w:rPr>
        <w:t xml:space="preserve">《无锡高新区（新吴区）市政设施养护管理考核办法》</w:t>
      </w:r>
      <w:r>
        <w:rPr>
          <w:rFonts w:hint="eastAsia" w:ascii="宋体" w:hAnsi="宋体" w:cs="Times New Roman"/>
          <w:sz w:val="24"/>
          <w:highlight w:val="none"/>
          <w:lang w:val="en-US" w:eastAsia="zh-CN"/>
        </w:rPr>
        <w:t xml:space="preserve">中的规定，并结合信息化监管平台、第三方案件等予以考核，每月下发月度考核扣款通知书，扣款在每季度请款中列明并直接扣除</w:t>
      </w:r>
      <w:r>
        <w:rPr>
          <w:rFonts w:hint="eastAsia" w:ascii="宋体" w:hAnsi="宋体" w:eastAsia="宋体" w:cs="宋体"/>
          <w:bCs/>
          <w:sz w:val="24"/>
          <w:szCs w:val="20"/>
          <w:highlight w:val="none"/>
        </w:rPr>
        <w:t xml:space="preserve">。</w:t>
      </w:r>
      <w:r/>
    </w:p>
    <w:p>
      <w:pPr>
        <w:ind w:firstLine="600"/>
        <w:jc w:val="both"/>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第七条、检查、考核：</w:t>
      </w:r>
      <w:r/>
    </w:p>
    <w:p>
      <w:pPr>
        <w:ind w:firstLine="480"/>
        <w:jc w:val="both"/>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（一）、所有道路、桥梁及附属设施</w:t>
      </w:r>
      <w:r/>
    </w:p>
    <w:p>
      <w:pPr>
        <w:ind w:firstLine="480"/>
        <w:jc w:val="both"/>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承包方应在中标养护期限内对所承包的设施实行维护管理和维修，在设施安全保护区域内及时制止从事影响使用和安全的活动。承包方有义务对养护的市政设施范围内的其他设施的完好状况（如各类井盖下沉、破损、移位或丢失、交通设施缺失等）进行反映、报告和应急处置，确保行人车辆通行安全。养护道路上所有井圈和井盖有下沉、损坏等因素发生时应及时告知监管部门。</w:t>
      </w:r>
      <w:r/>
    </w:p>
    <w:p>
      <w:pPr>
        <w:ind w:firstLine="480"/>
        <w:jc w:val="both"/>
        <w:keepLines w:val="0"/>
        <w:keepNext w:val="0"/>
        <w:pageBreakBefore w:val="0"/>
        <w:spacing w:line="360" w:lineRule="auto"/>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1、养护设施巡视、检测</w:t>
      </w:r>
      <w:r/>
    </w:p>
    <w:p>
      <w:pPr>
        <w:ind w:firstLine="480"/>
        <w:jc w:val="both"/>
        <w:keepLines w:val="0"/>
        <w:keepNext w:val="0"/>
        <w:pageBreakBefore w:val="0"/>
        <w:spacing w:line="360" w:lineRule="auto"/>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中标供应商须对承担养护的所有城市道路、桥梁设施配备专职巡视员和巡视交通工具（配备GPS），对巡视员进行基础知识教育，做好巡视记录，明确责任到人。设施的巡视频率应满足《城镇道路养护技术规范》（CJJ36-2016）、《城市桥梁养护技术标准》（CJJ99-2017）</w:t>
      </w:r>
      <w:r>
        <w:rPr>
          <w:rFonts w:hint="eastAsia" w:ascii="宋体" w:hAnsi="宋体" w:cs="宋体"/>
          <w:sz w:val="24"/>
          <w:szCs w:val="24"/>
          <w:highlight w:val="none"/>
          <w:lang w:eastAsia="zh-CN"/>
        </w:rPr>
        <w:t xml:space="preserve">、</w:t>
      </w:r>
      <w:r>
        <w:rPr>
          <w:rFonts w:hint="eastAsia" w:ascii="宋体" w:hAnsi="宋体" w:eastAsia="宋体" w:cs="Times New Roman"/>
          <w:sz w:val="24"/>
          <w:highlight w:val="none"/>
        </w:rPr>
        <w:t xml:space="preserve">《声屏障结构技术标准》</w:t>
      </w:r>
      <w:r>
        <w:rPr>
          <w:rFonts w:hint="eastAsia" w:ascii="宋体" w:hAnsi="宋体" w:cs="Times New Roman"/>
          <w:sz w:val="24"/>
          <w:highlight w:val="none"/>
          <w:lang w:eastAsia="zh-CN"/>
        </w:rPr>
        <w:t xml:space="preserve">（</w:t>
      </w:r>
      <w:r>
        <w:rPr>
          <w:rFonts w:hint="eastAsia" w:ascii="宋体" w:hAnsi="宋体" w:cs="Times New Roman"/>
          <w:sz w:val="24"/>
          <w:highlight w:val="none"/>
          <w:lang w:val="en-US" w:eastAsia="zh-CN"/>
        </w:rPr>
        <w:t xml:space="preserve">GB/T 51335-2018</w:t>
      </w:r>
      <w:r>
        <w:rPr>
          <w:rFonts w:hint="eastAsia" w:ascii="宋体" w:hAnsi="宋体" w:cs="Times New Roman"/>
          <w:sz w:val="24"/>
          <w:highlight w:val="none"/>
          <w:lang w:eastAsia="zh-CN"/>
        </w:rPr>
        <w:t xml:space="preserve">）</w:t>
      </w:r>
      <w:r>
        <w:rPr>
          <w:rFonts w:hint="eastAsia" w:ascii="宋体" w:hAnsi="宋体" w:eastAsia="宋体" w:cs="宋体"/>
          <w:sz w:val="24"/>
          <w:szCs w:val="24"/>
          <w:highlight w:val="none"/>
        </w:rPr>
        <w:t xml:space="preserve">的要求，道路设施和桥梁设施、各部件的巡视频率应达到养护</w:t>
      </w:r>
      <w:r>
        <w:rPr>
          <w:rFonts w:hint="eastAsia" w:ascii="宋体" w:hAnsi="宋体" w:cs="宋体"/>
          <w:sz w:val="24"/>
          <w:szCs w:val="24"/>
          <w:highlight w:val="none"/>
          <w:lang w:eastAsia="zh-CN"/>
        </w:rPr>
        <w:t xml:space="preserve">规范</w:t>
      </w:r>
      <w:r>
        <w:rPr>
          <w:rFonts w:hint="eastAsia" w:ascii="宋体" w:hAnsi="宋体" w:eastAsia="宋体" w:cs="宋体"/>
          <w:sz w:val="24"/>
          <w:szCs w:val="24"/>
          <w:highlight w:val="none"/>
        </w:rPr>
        <w:t xml:space="preserve">要求，常规定期检测应符合规范要求。</w:t>
      </w:r>
      <w:r/>
    </w:p>
    <w:p>
      <w:pPr>
        <w:ind w:firstLine="480"/>
        <w:jc w:val="both"/>
        <w:keepLines w:val="0"/>
        <w:keepNext w:val="0"/>
        <w:pageBreakBefore w:val="0"/>
        <w:spacing w:line="360" w:lineRule="auto"/>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2、道路</w:t>
      </w:r>
      <w:r/>
    </w:p>
    <w:p>
      <w:pPr>
        <w:ind w:firstLine="480"/>
        <w:jc w:val="both"/>
        <w:keepLines w:val="0"/>
        <w:keepNext w:val="0"/>
        <w:pageBreakBefore w:val="0"/>
        <w:spacing w:line="360" w:lineRule="auto"/>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中标供应商须对《城镇道路养护技术规范》（CJJ36-2016）标准中所确定沥青、水泥混凝土路面车行道损坏病害进行日常养护维修，使病害处理在萌芽状态。其中沉陷、碎裂、坑槽要求在24小时内完成病害处理，网裂、拥包、搓板、脱皮等病害要求在七个工作日内处理完毕，唧泥、缝料散失、错台、板边断裂等病害应在一个月以内予以修复。</w:t>
      </w:r>
      <w:r>
        <w:rPr>
          <w:rFonts w:hint="eastAsia" w:ascii="宋体" w:hAnsi="宋体" w:eastAsia="宋体" w:cs="Times New Roman"/>
          <w:sz w:val="24"/>
          <w:highlight w:val="none"/>
        </w:rPr>
        <w:t xml:space="preserve">声屏障</w:t>
      </w:r>
      <w:r>
        <w:rPr>
          <w:rFonts w:hint="eastAsia" w:ascii="宋体" w:hAnsi="宋体" w:eastAsia="宋体" w:cs="Times New Roman"/>
          <w:sz w:val="24"/>
          <w:highlight w:val="none"/>
          <w:lang w:val="en-US" w:eastAsia="zh-CN"/>
        </w:rPr>
        <w:t xml:space="preserve">养护符合</w:t>
      </w:r>
      <w:r>
        <w:rPr>
          <w:rFonts w:hint="eastAsia" w:ascii="宋体" w:hAnsi="宋体" w:eastAsia="宋体" w:cs="Times New Roman"/>
          <w:sz w:val="24"/>
          <w:highlight w:val="none"/>
        </w:rPr>
        <w:t xml:space="preserve">《声屏障结构技术标准》</w:t>
      </w:r>
      <w:r>
        <w:rPr>
          <w:rFonts w:hint="eastAsia" w:ascii="宋体" w:hAnsi="宋体" w:eastAsia="宋体" w:cs="Times New Roman"/>
          <w:sz w:val="24"/>
          <w:highlight w:val="none"/>
          <w:lang w:eastAsia="zh-CN"/>
        </w:rPr>
        <w:t xml:space="preserve">。</w:t>
      </w:r>
      <w:r/>
    </w:p>
    <w:p>
      <w:pPr>
        <w:ind w:firstLine="480"/>
        <w:jc w:val="both"/>
        <w:keepLines w:val="0"/>
        <w:keepNext w:val="0"/>
        <w:pageBreakBefore w:val="0"/>
        <w:spacing w:line="360" w:lineRule="auto"/>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3、桥梁</w:t>
      </w:r>
      <w:r/>
    </w:p>
    <w:p>
      <w:pPr>
        <w:ind w:firstLine="480"/>
        <w:jc w:val="both"/>
        <w:keepLines w:val="0"/>
        <w:keepNext w:val="0"/>
        <w:pageBreakBefore w:val="0"/>
        <w:spacing w:line="360" w:lineRule="auto"/>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中标供应商在桥梁养护作业中，须根据桥梁的不同病因，严格按《城市桥梁养护技术标准》（CJJ99-2017）的要求</w:t>
      </w:r>
      <w:r>
        <w:rPr>
          <w:rFonts w:hint="eastAsia" w:ascii="宋体" w:hAnsi="宋体" w:eastAsia="宋体" w:cs="宋体"/>
          <w:bCs/>
          <w:sz w:val="24"/>
          <w:szCs w:val="24"/>
          <w:highlight w:val="none"/>
        </w:rPr>
        <w:t xml:space="preserve">对发现的早期病害进行日常的维护</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发现桥台跳车应及时修补</w:t>
      </w:r>
      <w:r>
        <w:rPr>
          <w:rFonts w:hint="eastAsia" w:ascii="宋体" w:hAnsi="宋体" w:eastAsia="宋体" w:cs="宋体"/>
          <w:sz w:val="24"/>
          <w:szCs w:val="24"/>
          <w:highlight w:val="none"/>
        </w:rPr>
        <w:t xml:space="preserve">；桥面铺装层病害处理时间参照道路要求；桥面积水在2小时内处理</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如遇危及桥梁安全运行的重大病害，及时向上级主管部门报告同时采取交通管制措施，以确保桥梁安全运行。</w:t>
      </w:r>
      <w:r/>
    </w:p>
    <w:p>
      <w:pPr>
        <w:ind w:firstLine="480"/>
        <w:jc w:val="both"/>
        <w:keepLines w:val="0"/>
        <w:keepNext w:val="0"/>
        <w:pageBreakBefore w:val="0"/>
        <w:spacing w:line="360" w:lineRule="auto"/>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4、人行道（含侧平石）</w:t>
      </w:r>
      <w:r/>
    </w:p>
    <w:p>
      <w:pPr>
        <w:ind w:firstLine="480"/>
        <w:jc w:val="both"/>
        <w:keepLines w:val="0"/>
        <w:keepNext w:val="0"/>
        <w:pageBreakBefore w:val="0"/>
        <w:spacing w:line="360" w:lineRule="auto"/>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人行道的日常养护要做到无坑洞、错台、拱起、沉陷和缺损，发现病害应在3天内予以修复，保证人行道完好平整。</w:t>
      </w:r>
      <w:r/>
    </w:p>
    <w:p>
      <w:pPr>
        <w:ind w:firstLine="480"/>
        <w:jc w:val="both"/>
        <w:keepLines w:val="0"/>
        <w:keepNext w:val="0"/>
        <w:pageBreakBefore w:val="0"/>
        <w:spacing w:line="360" w:lineRule="auto"/>
        <w:rPr>
          <w:rFonts w:hint="default"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、其它设施</w:t>
      </w:r>
      <w:r/>
    </w:p>
    <w:p>
      <w:pPr>
        <w:ind w:firstLine="480"/>
        <w:spacing w:line="52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路名牌确保竖直、牢固、完好，发现歪斜、损污等在24小时内修复。</w:t>
      </w:r>
      <w:r/>
    </w:p>
    <w:p>
      <w:pPr>
        <w:ind w:firstLine="480"/>
        <w:spacing w:line="52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挡墙应坚固、耐用、完好。挡墙倾斜超过20mm或鼓胀、位移、下沉超过20mm时，应进行维修加固。挡墙拆断应及时加固，开裂超过10mm，应进行封闭。</w:t>
      </w:r>
      <w:r/>
    </w:p>
    <w:p>
      <w:pPr>
        <w:ind w:firstLine="480"/>
        <w:spacing w:line="52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声屏障主体结构完好，无破损、锈蚀等病害问题，固定装置牢固，无松动、锈蚀等安全隐患。</w:t>
      </w:r>
      <w:r>
        <w:rPr>
          <w:rFonts w:ascii="宋体" w:hAnsi="宋体" w:eastAsia="宋体" w:cs="Times New Roman"/>
          <w:color w:val="000000"/>
          <w:sz w:val="24"/>
          <w:highlight w:val="none"/>
          <w:lang w:val="en-US" w:eastAsia="zh-CN"/>
        </w:rPr>
        <w:t xml:space="preserve">声屏障应每</w:t>
      </w:r>
      <w:r>
        <w:rPr>
          <w:rFonts w:hint="eastAsia" w:ascii="宋体" w:hAnsi="宋体" w:eastAsia="宋体" w:cs="Times New Roman"/>
          <w:color w:val="000000"/>
          <w:sz w:val="24"/>
          <w:highlight w:val="none"/>
          <w:lang w:val="en-US" w:eastAsia="zh-CN"/>
        </w:rPr>
        <w:t xml:space="preserve">周巡查</w:t>
      </w:r>
      <w:r>
        <w:rPr>
          <w:rFonts w:ascii="宋体" w:hAnsi="宋体" w:eastAsia="宋体" w:cs="Times New Roman"/>
          <w:color w:val="000000"/>
          <w:sz w:val="24"/>
          <w:highlight w:val="none"/>
          <w:lang w:val="en-US" w:eastAsia="zh-CN"/>
        </w:rPr>
        <w:t xml:space="preserve">一次，</w:t>
      </w:r>
      <w:r>
        <w:rPr>
          <w:rFonts w:hint="eastAsia" w:ascii="宋体" w:hAnsi="宋体" w:eastAsia="宋体" w:cs="Times New Roman"/>
          <w:color w:val="000000"/>
          <w:sz w:val="24"/>
          <w:highlight w:val="none"/>
          <w:lang w:val="en-US" w:eastAsia="zh-CN"/>
        </w:rPr>
        <w:t xml:space="preserve">发现问题及时维修到位，消除安全隐患</w:t>
      </w:r>
      <w:r>
        <w:rPr>
          <w:rFonts w:hint="eastAsia" w:ascii="宋体" w:hAnsi="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t xml:space="preserve">维修时需配备防撞车。</w:t>
      </w:r>
      <w:r/>
    </w:p>
    <w:p>
      <w:pPr>
        <w:ind w:firstLine="480"/>
        <w:spacing w:line="52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各类防护设施应完整、美观、有效、不得有断裂、松动、错位、缺件、剥落、锈蚀等损坏现象。</w:t>
      </w:r>
      <w:r/>
    </w:p>
    <w:p>
      <w:pPr>
        <w:ind w:firstLine="480"/>
        <w:jc w:val="both"/>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道路上其他产权单位的设施，如发现损坏、缺失等情况时，须通过向公众服务热线12345反映等方式及时告知产权部门并做好相应台账</w:t>
      </w:r>
      <w:r>
        <w:rPr>
          <w:rFonts w:ascii="宋体" w:hAnsi="宋体" w:eastAsia="宋体" w:cs="Times New Roman"/>
          <w:color w:val="000000"/>
          <w:sz w:val="24"/>
          <w:highlight w:val="none"/>
        </w:rPr>
        <w:t xml:space="preserve">。</w:t>
      </w:r>
      <w:r/>
    </w:p>
    <w:p>
      <w:pPr>
        <w:ind w:firstLine="480"/>
        <w:jc w:val="both"/>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）其他</w:t>
      </w:r>
      <w:r>
        <w:rPr>
          <w:rFonts w:hint="eastAsia" w:ascii="宋体" w:hAnsi="宋体" w:eastAsia="宋体" w:cs="宋体"/>
          <w:sz w:val="24"/>
          <w:szCs w:val="24"/>
          <w:highlight w:val="none"/>
        </w:rPr>
        <w:t xml:space="preserve">工作内容根据业主方要求实施，按实结算。</w:t>
      </w:r>
      <w:r/>
    </w:p>
    <w:p>
      <w:pPr>
        <w:ind w:firstLine="0"/>
        <w:jc w:val="both"/>
        <w:spacing w:line="360" w:lineRule="auto"/>
        <w:rPr>
          <w:rFonts w:hint="eastAsia" w:ascii="宋体" w:hAnsi="宋体" w:eastAsia="宋体" w:cs="Times New Roman"/>
          <w:sz w:val="24"/>
          <w:szCs w:val="24"/>
          <w:highlight w:val="none"/>
        </w:rPr>
        <w:outlineLvl w:val="9"/>
      </w:pPr>
      <w:r>
        <w:rPr>
          <w:rFonts w:hint="default" w:ascii="宋体" w:hAnsi="宋体" w:eastAsia="宋体" w:cs="Times New Roman"/>
          <w:sz w:val="24"/>
          <w:szCs w:val="24"/>
          <w:highlight w:val="none"/>
        </w:rPr>
        <w:t xml:space="preserve"> </w:t>
      </w:r>
      <w:r>
        <w:rPr>
          <w:rFonts w:hint="eastAsia" w:ascii="宋体" w:hAnsi="宋体" w:cs="Times New Roman"/>
          <w:sz w:val="24"/>
          <w:szCs w:val="24"/>
          <w:highlight w:val="none"/>
          <w:lang w:val="en-US" w:eastAsia="zh-CN"/>
        </w:rPr>
        <w:t xml:space="preserve">6</w:t>
      </w:r>
      <w:r>
        <w:rPr>
          <w:rFonts w:hint="eastAsia" w:ascii="宋体" w:hAnsi="宋体" w:eastAsia="宋体" w:cs="Times New Roman"/>
          <w:sz w:val="24"/>
          <w:szCs w:val="24"/>
          <w:highlight w:val="none"/>
        </w:rPr>
        <w:t xml:space="preserve">、</w:t>
      </w:r>
      <w:r>
        <w:rPr>
          <w:rFonts w:hint="default" w:ascii="宋体" w:hAnsi="宋体" w:eastAsia="宋体" w:cs="Times New Roman"/>
          <w:sz w:val="24"/>
          <w:szCs w:val="24"/>
          <w:highlight w:val="none"/>
        </w:rPr>
        <w:t xml:space="preserve">路政工程</w:t>
      </w:r>
      <w:r/>
    </w:p>
    <w:p>
      <w:pPr>
        <w:ind w:left="1" w:firstLine="480"/>
        <w:jc w:val="both"/>
        <w:spacing w:line="360" w:lineRule="auto"/>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承包方应负责路政工程的沟槽回填、修复工作。路政工程修复时限按《加强城市道路挖掘实施意见》执行。承包方应当及时与开挖（施工）单位办理交接手续</w:t>
      </w:r>
      <w:r>
        <w:rPr>
          <w:rFonts w:hint="eastAsia" w:ascii="宋体" w:hAnsi="宋体" w:cs="Times New Roman"/>
          <w:sz w:val="24"/>
          <w:szCs w:val="24"/>
          <w:highlight w:val="none"/>
          <w:lang w:eastAsia="zh-CN"/>
        </w:rPr>
        <w:t xml:space="preserve">，在</w:t>
      </w:r>
      <w:r>
        <w:rPr>
          <w:rFonts w:hint="eastAsia" w:ascii="宋体" w:hAnsi="宋体" w:eastAsia="宋体" w:cs="Times New Roman"/>
          <w:sz w:val="24"/>
          <w:szCs w:val="24"/>
          <w:highlight w:val="none"/>
        </w:rPr>
        <w:t xml:space="preserve">路政工程沟槽移交后的</w:t>
      </w:r>
      <w:r>
        <w:rPr>
          <w:rFonts w:hint="default" w:ascii="宋体" w:hAnsi="宋体" w:eastAsia="宋体" w:cs="Times New Roman"/>
          <w:sz w:val="24"/>
          <w:szCs w:val="24"/>
          <w:highlight w:val="none"/>
        </w:rPr>
        <w:t xml:space="preserve">24</w:t>
      </w:r>
      <w:r>
        <w:rPr>
          <w:rFonts w:hint="eastAsia" w:ascii="宋体" w:hAnsi="宋体" w:eastAsia="宋体" w:cs="Times New Roman"/>
          <w:sz w:val="24"/>
          <w:szCs w:val="24"/>
          <w:highlight w:val="none"/>
        </w:rPr>
        <w:t xml:space="preserve">小时内完成回填，并在</w:t>
      </w:r>
      <w:r>
        <w:rPr>
          <w:rFonts w:hint="eastAsia" w:ascii="宋体" w:hAnsi="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日内完成沥青面层修复，恢复城市道路通行，特殊情况应当按照发包方的要求立即回填修复。未在规定期限内完成修复的，发包方将视情形扣除该工程款的</w:t>
      </w:r>
      <w:r>
        <w:rPr>
          <w:rFonts w:hint="default" w:ascii="宋体" w:hAnsi="宋体" w:eastAsia="宋体" w:cs="Times New Roman"/>
          <w:sz w:val="24"/>
          <w:szCs w:val="24"/>
          <w:highlight w:val="none"/>
        </w:rPr>
        <w:t xml:space="preserve">10</w:t>
      </w:r>
      <w:r>
        <w:rPr>
          <w:rFonts w:hint="eastAsia" w:ascii="宋体" w:hAnsi="宋体" w:eastAsia="宋体" w:cs="宋体"/>
          <w:sz w:val="24"/>
          <w:szCs w:val="24"/>
          <w:highlight w:val="none"/>
        </w:rPr>
        <w:t xml:space="preserve">﹪～</w:t>
      </w:r>
      <w:r>
        <w:rPr>
          <w:rFonts w:hint="default" w:ascii="宋体" w:hAnsi="宋体" w:eastAsia="宋体" w:cs="Times New Roman"/>
          <w:sz w:val="24"/>
          <w:szCs w:val="24"/>
          <w:highlight w:val="none"/>
        </w:rPr>
        <w:t xml:space="preserve">20</w:t>
      </w:r>
      <w:r>
        <w:rPr>
          <w:rFonts w:hint="eastAsia" w:ascii="宋体" w:hAnsi="宋体" w:eastAsia="宋体" w:cs="宋体"/>
          <w:sz w:val="24"/>
          <w:szCs w:val="24"/>
          <w:highlight w:val="none"/>
        </w:rPr>
        <w:t xml:space="preserve">﹪。</w:t>
      </w:r>
      <w:r>
        <w:rPr>
          <w:rFonts w:hint="eastAsia" w:ascii="宋体" w:hAnsi="宋体" w:eastAsia="宋体" w:cs="Times New Roman"/>
          <w:sz w:val="24"/>
          <w:szCs w:val="24"/>
          <w:highlight w:val="none"/>
        </w:rPr>
        <w:t xml:space="preserve">承包方应当加强对沟槽修复后的巡查，发现沉陷超过道路养护技术规范的要求时应当及时进行二次修复。承包方应做好路政工程安全文明施工措施的落实。承包方应当在沟槽修复后</w:t>
      </w:r>
      <w:r>
        <w:rPr>
          <w:rFonts w:hint="default" w:ascii="宋体" w:hAnsi="宋体" w:eastAsia="宋体" w:cs="Times New Roman"/>
          <w:sz w:val="24"/>
          <w:szCs w:val="24"/>
          <w:highlight w:val="none"/>
        </w:rPr>
        <w:t xml:space="preserve">15</w:t>
      </w:r>
      <w:r>
        <w:rPr>
          <w:rFonts w:hint="eastAsia" w:ascii="宋体" w:hAnsi="宋体" w:eastAsia="宋体" w:cs="Times New Roman"/>
          <w:sz w:val="24"/>
          <w:szCs w:val="24"/>
          <w:highlight w:val="none"/>
        </w:rPr>
        <w:t xml:space="preserve">天内将路政工程结算书提交给管理单位。</w:t>
      </w:r>
      <w:r/>
    </w:p>
    <w:p>
      <w:pPr>
        <w:ind w:firstLine="480"/>
        <w:jc w:val="both"/>
        <w:spacing w:line="360" w:lineRule="auto"/>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在对设施进行维修时，应按建设部第</w:t>
      </w:r>
      <w:r>
        <w:rPr>
          <w:rFonts w:hint="default" w:ascii="宋体" w:hAnsi="宋体" w:eastAsia="宋体" w:cs="Times New Roman"/>
          <w:sz w:val="24"/>
          <w:szCs w:val="24"/>
          <w:highlight w:val="none"/>
        </w:rPr>
        <w:t xml:space="preserve">15</w:t>
      </w:r>
      <w:r>
        <w:rPr>
          <w:rFonts w:hint="eastAsia" w:ascii="宋体" w:hAnsi="宋体" w:eastAsia="宋体" w:cs="Times New Roman"/>
          <w:sz w:val="24"/>
          <w:szCs w:val="24"/>
          <w:highlight w:val="none"/>
        </w:rPr>
        <w:t xml:space="preserve">号令《建设工程施工现场管理规定》的要求实施，同时交通围护也应符合有关规范和规定的要求。</w:t>
      </w:r>
      <w:r/>
    </w:p>
    <w:p>
      <w:pPr>
        <w:ind w:left="1" w:firstLine="480"/>
        <w:jc w:val="both"/>
        <w:keepLines w:val="0"/>
        <w:keepNext w:val="0"/>
        <w:pageBreakBefore w:val="0"/>
        <w:spacing w:line="360" w:lineRule="auto"/>
        <w:rPr>
          <w:rFonts w:hint="default" w:ascii="宋体" w:hAnsi="宋体" w:eastAsia="宋体" w:cs="宋体"/>
          <w:sz w:val="24"/>
          <w:szCs w:val="24"/>
          <w:highlight w:val="none"/>
        </w:rPr>
        <w:outlineLvl w:val="9"/>
      </w:pPr>
      <w:r>
        <w:rPr>
          <w:rFonts w:hint="eastAsia" w:ascii="宋体" w:hAnsi="宋体" w:eastAsia="宋体" w:cs="Times New Roman"/>
          <w:sz w:val="24"/>
          <w:szCs w:val="24"/>
          <w:highlight w:val="none"/>
        </w:rPr>
        <w:t xml:space="preserve">承包方对承包范</w:t>
      </w:r>
      <w:r>
        <w:rPr>
          <w:rFonts w:hint="eastAsia" w:ascii="宋体" w:hAnsi="宋体" w:cs="Times New Roman"/>
          <w:sz w:val="24"/>
          <w:szCs w:val="24"/>
          <w:highlight w:val="none"/>
          <w:lang w:eastAsia="zh-CN"/>
        </w:rPr>
        <w:t xml:space="preserve">围内</w:t>
      </w:r>
      <w:r>
        <w:rPr>
          <w:rFonts w:hint="eastAsia" w:ascii="宋体" w:hAnsi="宋体" w:eastAsia="宋体" w:cs="Times New Roman"/>
          <w:sz w:val="24"/>
          <w:szCs w:val="24"/>
          <w:highlight w:val="none"/>
        </w:rPr>
        <w:t xml:space="preserve">的设施有保护义务，需在24小时内发现违章占用、挖掘和破坏市政设施的行为，采取有效方法制止正在进行的违规行为；查明情况后及时告知发包方，并配合发包方做好后续工作。</w:t>
      </w:r>
      <w:r/>
    </w:p>
    <w:p>
      <w:pPr>
        <w:ind w:firstLine="480"/>
        <w:jc w:val="both"/>
        <w:keepLines w:val="0"/>
        <w:keepNext w:val="0"/>
        <w:pageBreakBefore w:val="0"/>
        <w:spacing w:line="360" w:lineRule="auto"/>
        <w:rPr>
          <w:rFonts w:hint="default"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、市政设施</w:t>
      </w:r>
      <w:r>
        <w:rPr>
          <w:rFonts w:hint="eastAsia" w:ascii="宋体" w:hAnsi="宋体" w:cs="宋体"/>
          <w:sz w:val="24"/>
          <w:szCs w:val="24"/>
          <w:highlight w:val="none"/>
          <w:lang w:val="en-US" w:eastAsia="zh-CN"/>
        </w:rPr>
        <w:t xml:space="preserve">小</w:t>
      </w:r>
      <w:r>
        <w:rPr>
          <w:rFonts w:hint="eastAsia" w:ascii="宋体" w:hAnsi="宋体" w:eastAsia="宋体" w:cs="宋体"/>
          <w:sz w:val="24"/>
          <w:szCs w:val="24"/>
          <w:highlight w:val="none"/>
        </w:rPr>
        <w:t xml:space="preserve">中修零星项目，按照业主要求，由</w:t>
      </w:r>
      <w:r>
        <w:rPr>
          <w:rFonts w:hint="eastAsia" w:ascii="宋体" w:hAnsi="宋体" w:cs="宋体"/>
          <w:sz w:val="24"/>
          <w:szCs w:val="24"/>
          <w:highlight w:val="none"/>
          <w:lang w:eastAsia="zh-CN"/>
        </w:rPr>
        <w:t xml:space="preserve">中标供应商</w:t>
      </w:r>
      <w:r>
        <w:rPr>
          <w:rFonts w:hint="eastAsia" w:ascii="宋体" w:hAnsi="宋体" w:eastAsia="宋体" w:cs="宋体"/>
          <w:sz w:val="24"/>
          <w:szCs w:val="24"/>
          <w:highlight w:val="none"/>
        </w:rPr>
        <w:t xml:space="preserve">提供设计和施工方案，费用列入中标合同价内，按实结算。</w:t>
      </w:r>
      <w:r/>
    </w:p>
    <w:p>
      <w:pPr>
        <w:ind w:firstLine="480"/>
        <w:jc w:val="both"/>
        <w:keepLines w:val="0"/>
        <w:keepNext w:val="0"/>
        <w:pageBreakBefore w:val="0"/>
        <w:spacing w:line="360" w:lineRule="auto"/>
        <w:rPr>
          <w:rFonts w:hint="default"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、道路挖掘行政许可项目的恢复。根据省市有关要求和单价实施，按区行政审批局实际发生的许可案件数计算工程量，按实结算。</w:t>
      </w:r>
      <w:r/>
    </w:p>
    <w:p>
      <w:pPr>
        <w:ind w:firstLine="480"/>
        <w:spacing w:line="520" w:lineRule="exact"/>
        <w:rPr>
          <w:rFonts w:hint="eastAsia" w:ascii="宋体" w:hAnsi="宋体" w:eastAsia="宋体" w:cs="Times New Roman"/>
          <w:color w:val="000000"/>
          <w:sz w:val="24"/>
          <w:highlight w:val="none"/>
        </w:rP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、安全文明施工：养护过程中</w:t>
      </w:r>
      <w:r>
        <w:rPr>
          <w:rFonts w:hint="eastAsia" w:ascii="宋体" w:hAnsi="宋体" w:cs="宋体"/>
          <w:sz w:val="24"/>
          <w:szCs w:val="24"/>
          <w:highlight w:val="none"/>
          <w:lang w:eastAsia="zh-CN"/>
        </w:rPr>
        <w:t xml:space="preserve">中标供应商</w:t>
      </w:r>
      <w:r>
        <w:rPr>
          <w:rFonts w:hint="eastAsia" w:ascii="宋体" w:hAnsi="宋体" w:eastAsia="宋体" w:cs="宋体"/>
          <w:sz w:val="24"/>
          <w:szCs w:val="24"/>
          <w:highlight w:val="none"/>
        </w:rPr>
        <w:t xml:space="preserve">应严格落实安全文明施工措施，并承担全部责任。</w:t>
      </w:r>
      <w:r>
        <w:rPr>
          <w:rFonts w:hint="eastAsia" w:ascii="宋体" w:hAnsi="宋体" w:eastAsia="宋体" w:cs="Times New Roman"/>
          <w:color w:val="000000"/>
          <w:sz w:val="24"/>
          <w:highlight w:val="none"/>
        </w:rPr>
        <w:t xml:space="preserve">在对设施进行维修时，交通围护应符合《城市道路施工作业交通组织规范》（GA/T900-2010）及有关规范和规定的要求。</w:t>
      </w:r>
      <w:r/>
    </w:p>
    <w:p>
      <w:pPr>
        <w:ind w:firstLine="480"/>
        <w:jc w:val="both"/>
        <w:keepLines w:val="0"/>
        <w:keepNext w:val="0"/>
        <w:pageBreakBefore w:val="0"/>
        <w:spacing w:line="360" w:lineRule="auto"/>
        <w:rPr>
          <w:rFonts w:hint="default"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、对主要病害的修复时效的考核意见：</w:t>
      </w:r>
      <w:r/>
    </w:p>
    <w:tbl>
      <w:tblPr>
        <w:tblStyle w:val="75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11"/>
        <w:gridCol w:w="1573"/>
        <w:gridCol w:w="3603"/>
        <w:gridCol w:w="1892"/>
        <w:gridCol w:w="1675"/>
      </w:tblGrid>
      <w:tr>
        <w:trPr>
          <w:trHeight w:val="660"/>
        </w:trPr>
        <w:tc>
          <w:tcPr>
            <w:gridSpan w:val="5"/>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ind w:firstLine="0"/>
              <w:jc w:val="center"/>
              <w:keepLines w:val="0"/>
              <w:keepNext w:val="0"/>
              <w:widowControl/>
              <w:rPr>
                <w:rFonts w:ascii="方正小标宋_GBK" w:hAnsi="方正小标宋_GBK" w:eastAsia="方正小标宋_GBK" w:cs="方正小标宋_GBK"/>
                <w:i w:val="0"/>
                <w:iCs w:val="0"/>
                <w:color w:val="000000"/>
                <w:sz w:val="36"/>
                <w:szCs w:val="36"/>
                <w:highlight w:val="none"/>
                <w:u w:val="none"/>
              </w:rPr>
              <w:suppressLineNumbers w:val="0"/>
            </w:pPr>
            <w:r>
              <w:rPr>
                <w:rFonts w:hint="eastAsia" w:ascii="方正小标宋_GBK" w:hAnsi="方正小标宋_GBK" w:eastAsia="方正小标宋_GBK" w:cs="方正小标宋_GBK"/>
                <w:i w:val="0"/>
                <w:iCs w:val="0"/>
                <w:color w:val="000000"/>
                <w:sz w:val="36"/>
                <w:szCs w:val="36"/>
                <w:highlight w:val="none"/>
                <w:u w:val="none"/>
                <w:lang w:val="en-US" w:eastAsia="zh-CN" w:bidi="ar"/>
              </w:rPr>
              <w:t xml:space="preserve">病害修复时效考核表</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272727"/>
                <w:sz w:val="24"/>
                <w:szCs w:val="24"/>
                <w:highlight w:val="none"/>
                <w:u w:val="none"/>
              </w:rPr>
              <w:suppressLineNumbers w:val="0"/>
            </w:pPr>
            <w:r>
              <w:rPr>
                <w:rFonts w:hint="default" w:ascii="仿宋_GB2312" w:hAnsi="Times New Roman" w:eastAsia="仿宋_GB2312" w:cs="仿宋_GB2312"/>
                <w:i w:val="0"/>
                <w:iCs w:val="0"/>
                <w:color w:val="272727"/>
                <w:sz w:val="24"/>
                <w:szCs w:val="24"/>
                <w:highlight w:val="none"/>
                <w:u w:val="none"/>
                <w:lang w:val="en-US" w:eastAsia="zh-CN" w:bidi="ar"/>
              </w:rPr>
              <w:t xml:space="preserve">主要病害</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修复时</w:t>
            </w:r>
            <w:r>
              <w:rPr>
                <w:rFonts w:hint="default" w:ascii="Times New Roman" w:hAnsi="Times New Roman" w:eastAsia="宋体" w:cs="Times New Roman"/>
                <w:i w:val="0"/>
                <w:iCs w:val="0"/>
                <w:color w:val="000000"/>
                <w:sz w:val="24"/>
                <w:szCs w:val="24"/>
                <w:highlight w:val="none"/>
                <w:u w:val="none"/>
                <w:lang w:val="en-US" w:eastAsia="zh-CN" w:bidi="ar"/>
              </w:rPr>
              <w:br/>
            </w:r>
            <w:r>
              <w:rPr>
                <w:rFonts w:hint="eastAsia" w:ascii="仿宋_GB2312" w:hAnsi="Times New Roman" w:eastAsia="仿宋_GB2312" w:cs="仿宋_GB2312"/>
                <w:i w:val="0"/>
                <w:iCs w:val="0"/>
                <w:color w:val="000000"/>
                <w:sz w:val="24"/>
                <w:szCs w:val="24"/>
                <w:highlight w:val="none"/>
                <w:u w:val="none"/>
                <w:lang w:val="en-US" w:eastAsia="zh-CN" w:bidi="ar"/>
              </w:rPr>
              <w:t xml:space="preserve">限要求</w:t>
            </w:r>
            <w:r/>
          </w:p>
        </w:tc>
        <w:tc>
          <w:tcPr>
            <w:shd w:val="clear" w:color="auto" w:fill="auto"/>
            <w:tcBorders>
              <w:top w:val="single" w:color="000000" w:sz="4" w:space="0"/>
              <w:left w:val="single" w:color="000000" w:sz="4" w:space="0"/>
              <w:bottom w:val="single" w:color="000000" w:sz="4" w:space="0"/>
              <w:right w:val="single" w:color="000000" w:sz="4" w:space="0"/>
            </w:tcBorders>
            <w:tcW w:w="960"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考核经费情况</w:t>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备注</w:t>
            </w:r>
            <w:r/>
          </w:p>
        </w:tc>
      </w:tr>
      <w:tr>
        <w:trPr>
          <w:trHeight w:val="2420"/>
        </w:trPr>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272727"/>
                <w:sz w:val="24"/>
                <w:szCs w:val="24"/>
                <w:highlight w:val="none"/>
                <w:u w:val="none"/>
              </w:rPr>
              <w:suppressLineNumbers w:val="0"/>
            </w:pPr>
            <w:r>
              <w:rPr>
                <w:rFonts w:hint="default" w:ascii="仿宋_GB2312" w:hAnsi="Times New Roman" w:eastAsia="仿宋_GB2312" w:cs="仿宋_GB2312"/>
                <w:i w:val="0"/>
                <w:iCs w:val="0"/>
                <w:color w:val="272727"/>
                <w:sz w:val="24"/>
                <w:szCs w:val="24"/>
                <w:highlight w:val="none"/>
                <w:u w:val="none"/>
                <w:lang w:val="en-US" w:eastAsia="zh-CN" w:bidi="ar"/>
              </w:rPr>
              <w:t xml:space="preserve">养护设施巡视</w:t>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272727"/>
                <w:sz w:val="24"/>
                <w:szCs w:val="24"/>
                <w:highlight w:val="none"/>
                <w:u w:val="none"/>
              </w:rPr>
              <w:suppressLineNumbers w:val="0"/>
            </w:pPr>
            <w:r>
              <w:rPr>
                <w:rFonts w:hint="default" w:ascii="Times New Roman" w:hAnsi="Times New Roman" w:eastAsia="宋体" w:cs="Times New Roman"/>
                <w:i w:val="0"/>
                <w:iCs w:val="0"/>
                <w:color w:val="272727"/>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ind w:firstLine="0"/>
              <w:jc w:val="center"/>
              <w:keepLines w:val="0"/>
              <w:keepNext w:val="0"/>
              <w:widowControl/>
              <w:rPr>
                <w:rFonts w:hint="eastAsia" w:ascii="仿宋_GB2312" w:hAnsi="宋体" w:eastAsia="仿宋_GB2312" w:cs="仿宋_GB2312"/>
                <w:i w:val="0"/>
                <w:iCs w:val="0"/>
                <w:color w:val="000000"/>
                <w:sz w:val="24"/>
                <w:szCs w:val="24"/>
                <w:highlight w:val="none"/>
                <w:u w:val="none"/>
              </w:rPr>
              <w:suppressLineNumbers w:val="0"/>
            </w:pPr>
            <w:r>
              <w:rPr>
                <w:rFonts w:hint="eastAsia" w:ascii="仿宋_GB2312" w:hAnsi="宋体" w:eastAsia="仿宋_GB2312" w:cs="仿宋_GB2312"/>
                <w:i w:val="0"/>
                <w:iCs w:val="0"/>
                <w:color w:val="000000"/>
                <w:sz w:val="24"/>
                <w:szCs w:val="24"/>
                <w:highlight w:val="none"/>
                <w:u w:val="none"/>
                <w:lang w:val="en-US" w:eastAsia="zh-CN" w:bidi="ar"/>
              </w:rPr>
              <w:t xml:space="preserve">设施的巡视频率应满足《城镇道路养护技术规范》（CJJ36-2016）、《城市桥梁养护技术标准》（CJJ99-2017）、《声屏障结构技术标准》（GB/T 51335-2018）的要求（同时桥梁各部件的巡视频率达到养护规范要求），</w:t>
            </w:r>
            <w:r>
              <w:rPr>
                <w:rFonts w:hint="default" w:ascii="Times New Roman" w:hAnsi="Times New Roman" w:eastAsia="仿宋_GB2312" w:cs="Times New Roman"/>
                <w:i w:val="0"/>
                <w:iCs w:val="0"/>
                <w:color w:val="000000"/>
                <w:sz w:val="24"/>
                <w:szCs w:val="24"/>
                <w:highlight w:val="none"/>
                <w:u w:val="none"/>
                <w:lang w:val="en-US" w:eastAsia="zh-CN" w:bidi="ar"/>
              </w:rPr>
              <w:t xml:space="preserve">GPS</w:t>
            </w:r>
            <w:r>
              <w:rPr>
                <w:rFonts w:hint="eastAsia" w:ascii="仿宋_GB2312" w:hAnsi="宋体" w:eastAsia="仿宋_GB2312" w:cs="仿宋_GB2312"/>
                <w:i w:val="0"/>
                <w:iCs w:val="0"/>
                <w:color w:val="000000"/>
                <w:sz w:val="24"/>
                <w:szCs w:val="24"/>
                <w:highlight w:val="none"/>
                <w:u w:val="none"/>
                <w:lang w:val="en-US" w:eastAsia="zh-CN" w:bidi="ar"/>
              </w:rPr>
              <w:t xml:space="preserve">巡视轨迹应覆盖所有养护道路</w:t>
            </w:r>
            <w:r/>
          </w:p>
        </w:tc>
        <w:tc>
          <w:tcPr>
            <w:shd w:val="clear" w:color="auto" w:fill="auto"/>
            <w:tcBorders>
              <w:top w:val="single" w:color="000000" w:sz="4" w:space="0"/>
              <w:left w:val="single" w:color="000000" w:sz="4" w:space="0"/>
              <w:bottom w:val="single" w:color="000000" w:sz="4" w:space="0"/>
              <w:right w:val="single" w:color="000000" w:sz="4" w:space="0"/>
            </w:tcBorders>
            <w:tcW w:w="960"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GPS</w:t>
            </w:r>
            <w:r>
              <w:rPr>
                <w:rFonts w:hint="eastAsia" w:ascii="仿宋_GB2312" w:hAnsi="Times New Roman" w:eastAsia="仿宋_GB2312" w:cs="仿宋_GB2312"/>
                <w:i w:val="0"/>
                <w:iCs w:val="0"/>
                <w:color w:val="000000"/>
                <w:sz w:val="24"/>
                <w:szCs w:val="24"/>
                <w:highlight w:val="none"/>
                <w:u w:val="none"/>
                <w:lang w:val="en-US" w:eastAsia="zh-CN" w:bidi="ar"/>
              </w:rPr>
              <w:t xml:space="preserve">巡视记录每条路少一次扣</w:t>
            </w:r>
            <w:r>
              <w:rPr>
                <w:rFonts w:hint="default" w:ascii="Times New Roman" w:hAnsi="Times New Roman" w:eastAsia="宋体" w:cs="Times New Roman"/>
                <w:i w:val="0"/>
                <w:iCs w:val="0"/>
                <w:color w:val="000000"/>
                <w:sz w:val="24"/>
                <w:szCs w:val="24"/>
                <w:highlight w:val="none"/>
                <w:u w:val="none"/>
                <w:lang w:val="en-US" w:eastAsia="zh-CN" w:bidi="ar"/>
              </w:rPr>
              <w:t xml:space="preserve">500</w:t>
            </w:r>
            <w:r>
              <w:rPr>
                <w:rFonts w:hint="eastAsia" w:ascii="仿宋_GB2312" w:hAnsi="Times New Roman" w:eastAsia="仿宋_GB2312" w:cs="仿宋_GB2312"/>
                <w:i w:val="0"/>
                <w:iCs w:val="0"/>
                <w:color w:val="000000"/>
                <w:sz w:val="24"/>
                <w:szCs w:val="24"/>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道路（沥青路面、混凝土路面）</w:t>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沉陷、碎裂、坑槽</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24</w:t>
            </w:r>
            <w:r>
              <w:rPr>
                <w:rFonts w:hint="eastAsia" w:ascii="仿宋_GB2312" w:hAnsi="Times New Roman" w:eastAsia="仿宋_GB2312" w:cs="仿宋_GB2312"/>
                <w:i w:val="0"/>
                <w:iCs w:val="0"/>
                <w:color w:val="000000"/>
                <w:sz w:val="24"/>
                <w:szCs w:val="24"/>
                <w:highlight w:val="none"/>
                <w:u w:val="none"/>
                <w:lang w:val="en-US" w:eastAsia="zh-CN" w:bidi="ar"/>
              </w:rPr>
              <w:t xml:space="preserve">小时内</w:t>
            </w:r>
            <w:r/>
          </w:p>
        </w:tc>
        <w:tc>
          <w:tcPr>
            <w:shd w:val="clear" w:color="auto" w:fill="auto"/>
            <w:tcBorders>
              <w:top w:val="single" w:color="000000" w:sz="4" w:space="0"/>
              <w:left w:val="single" w:color="000000" w:sz="4" w:space="0"/>
              <w:bottom w:val="single" w:color="000000" w:sz="4" w:space="0"/>
              <w:right w:val="single" w:color="000000" w:sz="4" w:space="0"/>
            </w:tcBorders>
            <w:tcW w:w="960" w:type="pct"/>
            <w:vAlign w:val="center"/>
            <w:vMerge w:val="restart"/>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如超过</w:t>
            </w:r>
            <w:r>
              <w:rPr>
                <w:rFonts w:hint="default" w:ascii="Times New Roman" w:hAnsi="Times New Roman" w:eastAsia="宋体" w:cs="Times New Roman"/>
                <w:i w:val="0"/>
                <w:iCs w:val="0"/>
                <w:color w:val="000000"/>
                <w:sz w:val="24"/>
                <w:szCs w:val="24"/>
                <w:highlight w:val="none"/>
                <w:u w:val="none"/>
                <w:lang w:val="en-US" w:eastAsia="zh-CN" w:bidi="ar"/>
              </w:rPr>
              <w:t xml:space="preserve">1</w:t>
            </w:r>
            <w:r>
              <w:rPr>
                <w:rFonts w:hint="eastAsia" w:ascii="仿宋_GB2312" w:hAnsi="Times New Roman" w:eastAsia="仿宋_GB2312" w:cs="仿宋_GB2312"/>
                <w:i w:val="0"/>
                <w:iCs w:val="0"/>
                <w:color w:val="000000"/>
                <w:sz w:val="24"/>
                <w:szCs w:val="24"/>
                <w:highlight w:val="none"/>
                <w:u w:val="none"/>
                <w:lang w:val="en-US" w:eastAsia="zh-CN" w:bidi="ar"/>
              </w:rPr>
              <w:t xml:space="preserve">天扣除</w:t>
            </w:r>
            <w:r>
              <w:rPr>
                <w:rFonts w:hint="default" w:ascii="Times New Roman" w:hAnsi="Times New Roman" w:eastAsia="宋体" w:cs="Times New Roman"/>
                <w:i w:val="0"/>
                <w:iCs w:val="0"/>
                <w:color w:val="000000"/>
                <w:sz w:val="24"/>
                <w:szCs w:val="24"/>
                <w:highlight w:val="none"/>
                <w:u w:val="none"/>
                <w:lang w:val="en-US" w:eastAsia="zh-CN" w:bidi="ar"/>
              </w:rPr>
              <w:t xml:space="preserve">1000</w:t>
            </w:r>
            <w:r>
              <w:rPr>
                <w:rFonts w:hint="eastAsia" w:ascii="仿宋_GB2312" w:hAnsi="Times New Roman" w:eastAsia="仿宋_GB2312" w:cs="仿宋_GB2312"/>
                <w:i w:val="0"/>
                <w:iCs w:val="0"/>
                <w:color w:val="000000"/>
                <w:sz w:val="24"/>
                <w:szCs w:val="24"/>
                <w:highlight w:val="none"/>
                <w:u w:val="none"/>
                <w:lang w:val="en-US" w:eastAsia="zh-CN" w:bidi="ar"/>
              </w:rPr>
              <w:t xml:space="preserve">元</w:t>
            </w:r>
            <w:r>
              <w:rPr>
                <w:rFonts w:hint="default" w:ascii="Times New Roman" w:hAnsi="Times New Roman" w:eastAsia="宋体" w:cs="Times New Roman"/>
                <w:i w:val="0"/>
                <w:iCs w:val="0"/>
                <w:color w:val="000000"/>
                <w:sz w:val="24"/>
                <w:szCs w:val="24"/>
                <w:highlight w:val="none"/>
                <w:u w:val="none"/>
                <w:lang w:val="en-US" w:eastAsia="zh-CN" w:bidi="ar"/>
              </w:rPr>
              <w:t xml:space="preserve">/</w:t>
            </w:r>
            <w:r>
              <w:rPr>
                <w:rFonts w:hint="eastAsia" w:ascii="仿宋_GB2312" w:hAnsi="Times New Roman" w:eastAsia="仿宋_GB2312" w:cs="仿宋_GB2312"/>
                <w:i w:val="0"/>
                <w:iCs w:val="0"/>
                <w:color w:val="000000"/>
                <w:sz w:val="24"/>
                <w:szCs w:val="24"/>
                <w:highlight w:val="none"/>
                <w:u w:val="none"/>
                <w:lang w:val="en-US" w:eastAsia="zh-CN" w:bidi="ar"/>
              </w:rPr>
              <w:t xml:space="preserve">日</w:t>
            </w:r>
            <w:r>
              <w:rPr>
                <w:rFonts w:hint="default" w:ascii="Times New Roman" w:hAnsi="Times New Roman" w:eastAsia="宋体" w:cs="Times New Roman"/>
                <w:i w:val="0"/>
                <w:iCs w:val="0"/>
                <w:color w:val="000000"/>
                <w:sz w:val="24"/>
                <w:szCs w:val="24"/>
                <w:highlight w:val="none"/>
                <w:u w:val="none"/>
                <w:lang w:val="en-US" w:eastAsia="zh-CN" w:bidi="ar"/>
              </w:rPr>
              <w:t xml:space="preserve">·</w:t>
            </w:r>
            <w:r>
              <w:rPr>
                <w:rFonts w:hint="eastAsia" w:ascii="仿宋_GB2312" w:hAnsi="Times New Roman" w:eastAsia="仿宋_GB2312" w:cs="仿宋_GB2312"/>
                <w:i w:val="0"/>
                <w:iCs w:val="0"/>
                <w:color w:val="000000"/>
                <w:sz w:val="24"/>
                <w:szCs w:val="24"/>
                <w:highlight w:val="none"/>
                <w:u w:val="none"/>
                <w:lang w:val="en-US" w:eastAsia="zh-CN" w:bidi="ar"/>
              </w:rPr>
              <w:t xml:space="preserve">次（每次赔偿限额</w:t>
            </w:r>
            <w:r>
              <w:rPr>
                <w:rFonts w:hint="default" w:ascii="Times New Roman" w:hAnsi="Times New Roman" w:eastAsia="宋体" w:cs="Times New Roman"/>
                <w:i w:val="0"/>
                <w:iCs w:val="0"/>
                <w:color w:val="000000"/>
                <w:sz w:val="24"/>
                <w:szCs w:val="24"/>
                <w:highlight w:val="none"/>
                <w:u w:val="none"/>
                <w:lang w:val="en-US" w:eastAsia="zh-CN" w:bidi="ar"/>
              </w:rPr>
              <w:t xml:space="preserve">2</w:t>
            </w:r>
            <w:r>
              <w:rPr>
                <w:rFonts w:hint="eastAsia" w:ascii="仿宋_GB2312" w:hAnsi="Times New Roman" w:eastAsia="仿宋_GB2312" w:cs="仿宋_GB2312"/>
                <w:i w:val="0"/>
                <w:iCs w:val="0"/>
                <w:color w:val="000000"/>
                <w:sz w:val="24"/>
                <w:szCs w:val="24"/>
                <w:highlight w:val="none"/>
                <w:u w:val="none"/>
                <w:lang w:val="en-US" w:eastAsia="zh-CN" w:bidi="ar"/>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restart"/>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按《城市道路养护技术规范》</w:t>
            </w:r>
            <w:r>
              <w:rPr>
                <w:rFonts w:hint="eastAsia" w:ascii="仿宋_GB2312" w:eastAsia="仿宋_GB2312" w:cs="仿宋_GB2312"/>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CJJ36-2016</w:t>
            </w:r>
            <w:r>
              <w:rPr>
                <w:rFonts w:hint="eastAsia" w:cs="Times New Roman"/>
                <w:i w:val="0"/>
                <w:iCs w:val="0"/>
                <w:color w:val="000000"/>
                <w:sz w:val="24"/>
                <w:szCs w:val="24"/>
                <w:highlight w:val="none"/>
                <w:u w:val="none"/>
                <w:lang w:val="en-US" w:eastAsia="zh-CN" w:bidi="ar"/>
              </w:rPr>
              <w:t xml:space="preserve">）</w:t>
            </w:r>
            <w:r>
              <w:rPr>
                <w:rFonts w:hint="eastAsia" w:ascii="仿宋_GB2312" w:hAnsi="Times New Roman" w:eastAsia="仿宋_GB2312" w:cs="仿宋_GB2312"/>
                <w:i w:val="0"/>
                <w:iCs w:val="0"/>
                <w:color w:val="000000"/>
                <w:sz w:val="24"/>
                <w:szCs w:val="24"/>
                <w:highlight w:val="none"/>
                <w:u w:val="none"/>
                <w:lang w:val="en-US" w:eastAsia="zh-CN" w:bidi="ar"/>
              </w:rPr>
              <w:t xml:space="preserve">、《城</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市桥梁养护技</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术</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标</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准</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w:t>
            </w:r>
            <w:r>
              <w:rPr>
                <w:rFonts w:hint="eastAsia" w:ascii="仿宋_GB2312" w:eastAsia="仿宋_GB2312" w:cs="仿宋_GB2312"/>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CJJ99-2017</w:t>
            </w:r>
            <w:r>
              <w:rPr>
                <w:rFonts w:hint="eastAsia" w:ascii="仿宋_GB2312" w:hAnsi="Times New Roman" w:eastAsia="仿宋_GB2312" w:cs="仿宋_GB2312"/>
                <w:i w:val="0"/>
                <w:iCs w:val="0"/>
                <w:color w:val="000000"/>
                <w:sz w:val="24"/>
                <w:szCs w:val="24"/>
                <w:highlight w:val="none"/>
                <w:u w:val="none"/>
                <w:lang w:val="en-US" w:eastAsia="zh-CN" w:bidi="ar"/>
              </w:rPr>
              <w:t xml:space="preserve">）的要</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求</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进</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行</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巡视，</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自巡视发现之日</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cs="Times New Roman"/>
                <w:i w:val="0"/>
                <w:iCs w:val="0"/>
                <w:color w:val="000000"/>
                <w:sz w:val="24"/>
                <w:szCs w:val="24"/>
                <w:highlight w:val="none"/>
                <w:u w:val="none"/>
                <w:lang w:val="en-US" w:eastAsia="zh-CN" w:bidi="ar"/>
              </w:rPr>
              <w:t xml:space="preserve">（</w:t>
            </w:r>
            <w:r>
              <w:rPr>
                <w:rFonts w:hint="eastAsia" w:ascii="仿宋_GB2312" w:hAnsi="Times New Roman" w:eastAsia="仿宋_GB2312" w:cs="仿宋_GB2312"/>
                <w:i w:val="0"/>
                <w:iCs w:val="0"/>
                <w:color w:val="000000"/>
                <w:sz w:val="24"/>
                <w:szCs w:val="24"/>
                <w:highlight w:val="none"/>
                <w:u w:val="none"/>
                <w:lang w:val="en-US" w:eastAsia="zh-CN" w:bidi="ar"/>
              </w:rPr>
              <w:t xml:space="preserve">或</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按养护主管</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部</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门</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下达指令之日</w:t>
            </w:r>
            <w:r>
              <w:rPr>
                <w:rFonts w:hint="eastAsia" w:ascii="仿宋_GB2312" w:eastAsia="仿宋_GB2312" w:cs="仿宋_GB2312"/>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起</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，至修复完成止，以作</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业</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记</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录</w:t>
            </w:r>
            <w:r>
              <w:rPr>
                <w:rFonts w:hint="default" w:ascii="Times New Roman" w:hAnsi="Times New Roman" w:eastAsia="宋体" w:cs="Times New Roman"/>
                <w:i w:val="0"/>
                <w:iCs w:val="0"/>
                <w:color w:val="000000"/>
                <w:sz w:val="24"/>
                <w:szCs w:val="24"/>
                <w:highlight w:val="none"/>
                <w:u w:val="none"/>
                <w:lang w:val="en-US" w:eastAsia="zh-CN" w:bidi="ar"/>
              </w:rPr>
              <w:t xml:space="preserve"> </w:t>
            </w:r>
            <w:r>
              <w:rPr>
                <w:rFonts w:hint="eastAsia" w:ascii="仿宋_GB2312" w:hAnsi="Times New Roman" w:eastAsia="仿宋_GB2312" w:cs="仿宋_GB2312"/>
                <w:i w:val="0"/>
                <w:iCs w:val="0"/>
                <w:color w:val="000000"/>
                <w:sz w:val="24"/>
                <w:szCs w:val="24"/>
                <w:highlight w:val="none"/>
                <w:u w:val="none"/>
                <w:lang w:val="en-US" w:eastAsia="zh-CN" w:bidi="ar"/>
              </w:rPr>
              <w:t xml:space="preserve">为准。</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网裂、拥包、搓板、脱皮</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7</w:t>
            </w:r>
            <w:r>
              <w:rPr>
                <w:rFonts w:hint="eastAsia" w:ascii="仿宋_GB2312" w:hAnsi="Times New Roman" w:eastAsia="仿宋_GB2312" w:cs="仿宋_GB2312"/>
                <w:i w:val="0"/>
                <w:iCs w:val="0"/>
                <w:color w:val="000000"/>
                <w:sz w:val="24"/>
                <w:szCs w:val="24"/>
                <w:highlight w:val="none"/>
                <w:u w:val="none"/>
                <w:lang w:val="en-US" w:eastAsia="zh-CN" w:bidi="ar"/>
              </w:rPr>
              <w:t xml:space="preserve">个工作日内</w:t>
            </w:r>
            <w:r/>
          </w:p>
        </w:tc>
        <w:tc>
          <w:tcPr>
            <w:shd w:val="clear" w:color="auto" w:fill="auto"/>
            <w:tcBorders>
              <w:top w:val="single" w:color="000000" w:sz="4" w:space="0"/>
              <w:left w:val="single" w:color="000000" w:sz="4" w:space="0"/>
              <w:bottom w:val="single" w:color="000000" w:sz="4" w:space="0"/>
              <w:right w:val="single" w:color="000000" w:sz="4" w:space="0"/>
            </w:tcBorders>
            <w:tcW w:w="960"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97"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272727"/>
                <w:sz w:val="24"/>
                <w:szCs w:val="24"/>
                <w:highlight w:val="none"/>
                <w:u w:val="none"/>
              </w:rPr>
              <w:suppressLineNumbers w:val="0"/>
            </w:pPr>
            <w:r>
              <w:rPr>
                <w:rFonts w:hint="default" w:ascii="仿宋_GB2312" w:hAnsi="Times New Roman" w:eastAsia="仿宋_GB2312" w:cs="仿宋_GB2312"/>
                <w:i w:val="0"/>
                <w:iCs w:val="0"/>
                <w:color w:val="272727"/>
                <w:sz w:val="24"/>
                <w:szCs w:val="24"/>
                <w:highlight w:val="none"/>
                <w:u w:val="none"/>
                <w:lang w:val="en-US" w:eastAsia="zh-CN" w:bidi="ar"/>
              </w:rPr>
              <w:t xml:space="preserve">唧泥、缝料散失、错台、板边断裂</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一个月以内</w:t>
            </w:r>
            <w:r/>
          </w:p>
        </w:tc>
        <w:tc>
          <w:tcPr>
            <w:shd w:val="clear" w:color="auto" w:fill="auto"/>
            <w:tcBorders>
              <w:top w:val="single" w:color="000000" w:sz="4" w:space="0"/>
              <w:left w:val="single" w:color="000000" w:sz="4" w:space="0"/>
              <w:bottom w:val="single" w:color="000000" w:sz="4" w:space="0"/>
              <w:right w:val="single" w:color="000000" w:sz="4" w:space="0"/>
            </w:tcBorders>
            <w:tcW w:w="960"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桥梁</w:t>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桥面铺装层</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参照道路</w:t>
            </w:r>
            <w:r/>
          </w:p>
        </w:tc>
        <w:tc>
          <w:tcPr>
            <w:shd w:val="clear" w:color="auto" w:fill="auto"/>
            <w:tcBorders>
              <w:top w:val="single" w:color="000000" w:sz="4" w:space="0"/>
              <w:left w:val="single" w:color="000000" w:sz="4" w:space="0"/>
              <w:bottom w:val="single" w:color="000000" w:sz="4" w:space="0"/>
              <w:right w:val="single" w:color="000000" w:sz="4" w:space="0"/>
            </w:tcBorders>
            <w:tcW w:w="960"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桥面积水</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w:t>
            </w:r>
            <w:r>
              <w:rPr>
                <w:rFonts w:hint="eastAsia" w:ascii="仿宋_GB2312" w:hAnsi="Times New Roman" w:eastAsia="仿宋_GB2312" w:cs="仿宋_GB2312"/>
                <w:i w:val="0"/>
                <w:iCs w:val="0"/>
                <w:color w:val="000000"/>
                <w:sz w:val="24"/>
                <w:szCs w:val="24"/>
                <w:highlight w:val="none"/>
                <w:u w:val="none"/>
                <w:lang w:val="en-US" w:eastAsia="zh-CN" w:bidi="ar"/>
              </w:rPr>
              <w:t xml:space="preserve">小时内处理</w:t>
            </w:r>
            <w:r/>
          </w:p>
        </w:tc>
        <w:tc>
          <w:tcPr>
            <w:shd w:val="clear" w:color="auto" w:fill="auto"/>
            <w:tcBorders>
              <w:top w:val="single" w:color="000000" w:sz="4" w:space="0"/>
              <w:left w:val="single" w:color="000000" w:sz="4" w:space="0"/>
              <w:bottom w:val="single" w:color="000000" w:sz="4" w:space="0"/>
              <w:right w:val="single" w:color="000000" w:sz="4" w:space="0"/>
            </w:tcBorders>
            <w:tcW w:w="960"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桥梁一般结构性损坏</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按《城市桥梁养护技术标准》</w:t>
            </w:r>
            <w:r>
              <w:rPr>
                <w:rFonts w:hint="eastAsia" w:ascii="仿宋_GB2312" w:eastAsia="仿宋_GB2312" w:cs="仿宋_GB2312"/>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CJJ99-2017</w:t>
            </w:r>
            <w:r>
              <w:rPr>
                <w:rFonts w:hint="eastAsia" w:cs="Times New Roman"/>
                <w:i w:val="0"/>
                <w:iCs w:val="0"/>
                <w:color w:val="000000"/>
                <w:sz w:val="24"/>
                <w:szCs w:val="24"/>
                <w:highlight w:val="none"/>
                <w:u w:val="none"/>
                <w:lang w:val="en-US" w:eastAsia="zh-CN" w:bidi="ar"/>
              </w:rPr>
              <w:t xml:space="preserve">）</w:t>
            </w:r>
            <w:r>
              <w:rPr>
                <w:rFonts w:hint="eastAsia" w:ascii="仿宋_GB2312" w:hAnsi="Times New Roman" w:eastAsia="仿宋_GB2312" w:cs="仿宋_GB2312"/>
                <w:i w:val="0"/>
                <w:iCs w:val="0"/>
                <w:color w:val="000000"/>
                <w:sz w:val="24"/>
                <w:szCs w:val="24"/>
                <w:highlight w:val="none"/>
                <w:u w:val="none"/>
                <w:lang w:val="en-US" w:eastAsia="zh-CN" w:bidi="ar"/>
              </w:rPr>
              <w:t xml:space="preserve">要求及时修补</w:t>
            </w:r>
            <w:r/>
          </w:p>
        </w:tc>
        <w:tc>
          <w:tcPr>
            <w:shd w:val="clear" w:color="auto" w:fill="auto"/>
            <w:tcBorders>
              <w:top w:val="single" w:color="000000" w:sz="4" w:space="0"/>
              <w:left w:val="single" w:color="000000" w:sz="4" w:space="0"/>
              <w:bottom w:val="single" w:color="000000" w:sz="4" w:space="0"/>
              <w:right w:val="single" w:color="000000" w:sz="4" w:space="0"/>
            </w:tcBorders>
            <w:tcW w:w="960" w:type="pct"/>
            <w:vAlign w:val="center"/>
            <w:textDirection w:val="lrTb"/>
            <w:noWrap w:val="false"/>
          </w:tcPr>
          <w:p>
            <w:pPr>
              <w:ind w:firstLine="0"/>
              <w:jc w:val="center"/>
              <w:keepLines w:val="0"/>
              <w:keepNext w:val="0"/>
              <w:widowControl/>
              <w:rPr>
                <w:rFonts w:hint="eastAsia" w:ascii="仿宋_GB2312" w:hAnsi="宋体" w:eastAsia="仿宋_GB2312" w:cs="仿宋_GB2312"/>
                <w:i w:val="0"/>
                <w:iCs w:val="0"/>
                <w:color w:val="000000"/>
                <w:sz w:val="24"/>
                <w:szCs w:val="24"/>
                <w:highlight w:val="none"/>
                <w:u w:val="none"/>
              </w:rPr>
              <w:suppressLineNumbers w:val="0"/>
            </w:pPr>
            <w:r>
              <w:rPr>
                <w:rFonts w:hint="eastAsia" w:ascii="仿宋_GB2312" w:hAnsi="宋体" w:eastAsia="仿宋_GB2312" w:cs="仿宋_GB2312"/>
                <w:i w:val="0"/>
                <w:iCs w:val="0"/>
                <w:color w:val="000000"/>
                <w:sz w:val="24"/>
                <w:szCs w:val="24"/>
                <w:highlight w:val="none"/>
                <w:u w:val="none"/>
                <w:lang w:val="en-US" w:eastAsia="zh-CN" w:bidi="ar"/>
              </w:rPr>
              <w:t xml:space="preserve">不及时修补，扣除</w:t>
            </w:r>
            <w:r>
              <w:rPr>
                <w:rFonts w:hint="default" w:ascii="Times New Roman" w:hAnsi="Times New Roman" w:eastAsia="仿宋_GB2312" w:cs="Times New Roman"/>
                <w:i w:val="0"/>
                <w:iCs w:val="0"/>
                <w:color w:val="000000"/>
                <w:sz w:val="24"/>
                <w:szCs w:val="24"/>
                <w:highlight w:val="none"/>
                <w:u w:val="none"/>
                <w:lang w:val="en-US" w:eastAsia="zh-CN" w:bidi="ar"/>
              </w:rPr>
              <w:t xml:space="preserve">1000</w:t>
            </w:r>
            <w:r>
              <w:rPr>
                <w:rFonts w:hint="eastAsia" w:ascii="仿宋_GB2312" w:hAnsi="宋体" w:eastAsia="仿宋_GB2312" w:cs="仿宋_GB2312"/>
                <w:i w:val="0"/>
                <w:iCs w:val="0"/>
                <w:color w:val="000000"/>
                <w:sz w:val="24"/>
                <w:szCs w:val="24"/>
                <w:highlight w:val="none"/>
                <w:u w:val="none"/>
                <w:lang w:val="en-US" w:eastAsia="zh-CN" w:bidi="ar"/>
              </w:rPr>
              <w:t xml:space="preserve">元</w:t>
            </w:r>
            <w:r>
              <w:rPr>
                <w:rFonts w:hint="default" w:ascii="Times New Roman" w:hAnsi="Times New Roman" w:eastAsia="仿宋_GB2312" w:cs="Times New Roman"/>
                <w:i w:val="0"/>
                <w:iCs w:val="0"/>
                <w:color w:val="000000"/>
                <w:sz w:val="24"/>
                <w:szCs w:val="24"/>
                <w:highlight w:val="none"/>
                <w:u w:val="none"/>
                <w:lang w:val="en-US" w:eastAsia="zh-CN" w:bidi="ar"/>
              </w:rPr>
              <w:t xml:space="preserve">/</w:t>
            </w:r>
            <w:r>
              <w:rPr>
                <w:rFonts w:hint="eastAsia" w:ascii="仿宋_GB2312" w:hAnsi="宋体" w:eastAsia="仿宋_GB2312" w:cs="仿宋_GB2312"/>
                <w:i w:val="0"/>
                <w:iCs w:val="0"/>
                <w:color w:val="000000"/>
                <w:sz w:val="24"/>
                <w:szCs w:val="24"/>
                <w:highlight w:val="none"/>
                <w:u w:val="none"/>
                <w:lang w:val="en-US" w:eastAsia="zh-CN" w:bidi="ar"/>
              </w:rPr>
              <w:t xml:space="preserve">日</w:t>
            </w:r>
            <w:r>
              <w:rPr>
                <w:rFonts w:hint="default" w:ascii="Times New Roman" w:hAnsi="Times New Roman" w:eastAsia="仿宋_GB2312" w:cs="Times New Roman"/>
                <w:i w:val="0"/>
                <w:iCs w:val="0"/>
                <w:color w:val="000000"/>
                <w:sz w:val="24"/>
                <w:szCs w:val="24"/>
                <w:highlight w:val="none"/>
                <w:u w:val="none"/>
                <w:lang w:val="en-US" w:eastAsia="zh-CN" w:bidi="ar"/>
              </w:rPr>
              <w:t xml:space="preserve">·</w:t>
            </w:r>
            <w:r>
              <w:rPr>
                <w:rFonts w:hint="eastAsia" w:ascii="仿宋_GB2312" w:hAnsi="宋体" w:eastAsia="仿宋_GB2312" w:cs="仿宋_GB2312"/>
                <w:i w:val="0"/>
                <w:iCs w:val="0"/>
                <w:color w:val="000000"/>
                <w:sz w:val="24"/>
                <w:szCs w:val="24"/>
                <w:highlight w:val="none"/>
                <w:u w:val="none"/>
                <w:lang w:val="en-US" w:eastAsia="zh-CN" w:bidi="ar"/>
              </w:rPr>
              <w:t xml:space="preserve">次（每次赔偿限额</w:t>
            </w:r>
            <w:r>
              <w:rPr>
                <w:rFonts w:hint="default" w:ascii="Times New Roman" w:hAnsi="Times New Roman" w:eastAsia="仿宋_GB2312" w:cs="Times New Roman"/>
                <w:i w:val="0"/>
                <w:iCs w:val="0"/>
                <w:color w:val="000000"/>
                <w:sz w:val="24"/>
                <w:szCs w:val="24"/>
                <w:highlight w:val="none"/>
                <w:u w:val="none"/>
                <w:lang w:val="en-US" w:eastAsia="zh-CN" w:bidi="ar"/>
              </w:rPr>
              <w:t xml:space="preserve">2</w:t>
            </w:r>
            <w:r>
              <w:rPr>
                <w:rFonts w:hint="eastAsia" w:ascii="仿宋_GB2312" w:hAnsi="宋体" w:eastAsia="仿宋_GB2312" w:cs="仿宋_GB2312"/>
                <w:i w:val="0"/>
                <w:iCs w:val="0"/>
                <w:color w:val="000000"/>
                <w:sz w:val="24"/>
                <w:szCs w:val="24"/>
                <w:highlight w:val="none"/>
                <w:u w:val="none"/>
                <w:lang w:val="en-US" w:eastAsia="zh-CN" w:bidi="ar"/>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遇危及桥梁安全运行的重大病害</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立即采取交通管制、向上级主管部门报告</w:t>
            </w:r>
            <w:r/>
          </w:p>
        </w:tc>
        <w:tc>
          <w:tcPr>
            <w:shd w:val="clear" w:color="auto" w:fill="auto"/>
            <w:tcBorders>
              <w:top w:val="single" w:color="000000" w:sz="4" w:space="0"/>
              <w:left w:val="single" w:color="000000" w:sz="4" w:space="0"/>
              <w:bottom w:val="single" w:color="000000" w:sz="4" w:space="0"/>
              <w:right w:val="single" w:color="000000" w:sz="4" w:space="0"/>
            </w:tcBorders>
            <w:tcW w:w="960"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如不执行，扣除全年养护经费并承担相应后果</w:t>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坑洞、错台、拱起、沉陷和缺损</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w:t>
            </w:r>
            <w:r>
              <w:rPr>
                <w:rFonts w:hint="eastAsia" w:ascii="仿宋_GB2312" w:hAnsi="Times New Roman" w:eastAsia="仿宋_GB2312" w:cs="仿宋_GB2312"/>
                <w:i w:val="0"/>
                <w:iCs w:val="0"/>
                <w:color w:val="000000"/>
                <w:sz w:val="24"/>
                <w:szCs w:val="24"/>
                <w:highlight w:val="none"/>
                <w:u w:val="none"/>
                <w:lang w:val="en-US" w:eastAsia="zh-CN" w:bidi="ar"/>
              </w:rPr>
              <w:t xml:space="preserve">天内</w:t>
            </w:r>
            <w:r/>
          </w:p>
        </w:tc>
        <w:tc>
          <w:tcPr>
            <w:shd w:val="clear" w:color="auto" w:fill="auto"/>
            <w:tcBorders>
              <w:top w:val="single" w:color="000000" w:sz="4" w:space="0"/>
              <w:left w:val="single" w:color="000000" w:sz="4" w:space="0"/>
              <w:bottom w:val="single" w:color="000000" w:sz="4" w:space="0"/>
              <w:right w:val="single" w:color="000000" w:sz="4" w:space="0"/>
            </w:tcBorders>
            <w:tcW w:w="960" w:type="pct"/>
            <w:vAlign w:val="center"/>
            <w:vMerge w:val="restart"/>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如超过</w:t>
            </w:r>
            <w:r>
              <w:rPr>
                <w:rFonts w:hint="default" w:ascii="Times New Roman" w:hAnsi="Times New Roman" w:eastAsia="宋体" w:cs="Times New Roman"/>
                <w:i w:val="0"/>
                <w:iCs w:val="0"/>
                <w:color w:val="000000"/>
                <w:sz w:val="24"/>
                <w:szCs w:val="24"/>
                <w:highlight w:val="none"/>
                <w:u w:val="none"/>
                <w:lang w:val="en-US" w:eastAsia="zh-CN" w:bidi="ar"/>
              </w:rPr>
              <w:t xml:space="preserve">1</w:t>
            </w:r>
            <w:r>
              <w:rPr>
                <w:rFonts w:hint="eastAsia" w:ascii="仿宋_GB2312" w:hAnsi="Times New Roman" w:eastAsia="仿宋_GB2312" w:cs="仿宋_GB2312"/>
                <w:i w:val="0"/>
                <w:iCs w:val="0"/>
                <w:color w:val="000000"/>
                <w:sz w:val="24"/>
                <w:szCs w:val="24"/>
                <w:highlight w:val="none"/>
                <w:u w:val="none"/>
                <w:lang w:val="en-US" w:eastAsia="zh-CN" w:bidi="ar"/>
              </w:rPr>
              <w:t xml:space="preserve">天扣除</w:t>
            </w:r>
            <w:r>
              <w:rPr>
                <w:rFonts w:hint="default" w:ascii="Times New Roman" w:hAnsi="Times New Roman" w:eastAsia="宋体" w:cs="Times New Roman"/>
                <w:i w:val="0"/>
                <w:iCs w:val="0"/>
                <w:color w:val="000000"/>
                <w:sz w:val="24"/>
                <w:szCs w:val="24"/>
                <w:highlight w:val="none"/>
                <w:u w:val="none"/>
                <w:lang w:val="en-US" w:eastAsia="zh-CN" w:bidi="ar"/>
              </w:rPr>
              <w:t xml:space="preserve">1000</w:t>
            </w:r>
            <w:r>
              <w:rPr>
                <w:rFonts w:hint="eastAsia" w:ascii="仿宋_GB2312" w:hAnsi="Times New Roman" w:eastAsia="仿宋_GB2312" w:cs="仿宋_GB2312"/>
                <w:i w:val="0"/>
                <w:iCs w:val="0"/>
                <w:color w:val="000000"/>
                <w:sz w:val="24"/>
                <w:szCs w:val="24"/>
                <w:highlight w:val="none"/>
                <w:u w:val="none"/>
                <w:lang w:val="en-US" w:eastAsia="zh-CN" w:bidi="ar"/>
              </w:rPr>
              <w:t xml:space="preserve">元</w:t>
            </w:r>
            <w:r>
              <w:rPr>
                <w:rFonts w:hint="default" w:ascii="Times New Roman" w:hAnsi="Times New Roman" w:eastAsia="宋体" w:cs="Times New Roman"/>
                <w:i w:val="0"/>
                <w:iCs w:val="0"/>
                <w:color w:val="000000"/>
                <w:sz w:val="24"/>
                <w:szCs w:val="24"/>
                <w:highlight w:val="none"/>
                <w:u w:val="none"/>
                <w:lang w:val="en-US" w:eastAsia="zh-CN" w:bidi="ar"/>
              </w:rPr>
              <w:t xml:space="preserve">/</w:t>
            </w:r>
            <w:r>
              <w:rPr>
                <w:rFonts w:hint="eastAsia" w:ascii="仿宋_GB2312" w:hAnsi="Times New Roman" w:eastAsia="仿宋_GB2312" w:cs="仿宋_GB2312"/>
                <w:i w:val="0"/>
                <w:iCs w:val="0"/>
                <w:color w:val="000000"/>
                <w:sz w:val="24"/>
                <w:szCs w:val="24"/>
                <w:highlight w:val="none"/>
                <w:u w:val="none"/>
                <w:lang w:val="en-US" w:eastAsia="zh-CN" w:bidi="ar"/>
              </w:rPr>
              <w:t xml:space="preserve">日</w:t>
            </w:r>
            <w:r>
              <w:rPr>
                <w:rFonts w:hint="default" w:ascii="Times New Roman" w:hAnsi="Times New Roman" w:eastAsia="宋体" w:cs="Times New Roman"/>
                <w:i w:val="0"/>
                <w:iCs w:val="0"/>
                <w:color w:val="000000"/>
                <w:sz w:val="24"/>
                <w:szCs w:val="24"/>
                <w:highlight w:val="none"/>
                <w:u w:val="none"/>
                <w:lang w:val="en-US" w:eastAsia="zh-CN" w:bidi="ar"/>
              </w:rPr>
              <w:t xml:space="preserve">·</w:t>
            </w:r>
            <w:r>
              <w:rPr>
                <w:rFonts w:hint="eastAsia" w:ascii="仿宋_GB2312" w:hAnsi="Times New Roman" w:eastAsia="仿宋_GB2312" w:cs="仿宋_GB2312"/>
                <w:i w:val="0"/>
                <w:iCs w:val="0"/>
                <w:color w:val="000000"/>
                <w:sz w:val="24"/>
                <w:szCs w:val="24"/>
                <w:highlight w:val="none"/>
                <w:u w:val="none"/>
                <w:lang w:val="en-US" w:eastAsia="zh-CN" w:bidi="ar"/>
              </w:rPr>
              <w:t xml:space="preserve">次（每次赔偿限额</w:t>
            </w:r>
            <w:r>
              <w:rPr>
                <w:rFonts w:hint="default" w:ascii="Times New Roman" w:hAnsi="Times New Roman" w:eastAsia="宋体" w:cs="Times New Roman"/>
                <w:i w:val="0"/>
                <w:iCs w:val="0"/>
                <w:color w:val="000000"/>
                <w:sz w:val="24"/>
                <w:szCs w:val="24"/>
                <w:highlight w:val="none"/>
                <w:u w:val="none"/>
                <w:lang w:val="en-US" w:eastAsia="zh-CN" w:bidi="ar"/>
              </w:rPr>
              <w:t xml:space="preserve">2</w:t>
            </w:r>
            <w:r>
              <w:rPr>
                <w:rFonts w:hint="eastAsia" w:ascii="仿宋_GB2312" w:hAnsi="Times New Roman" w:eastAsia="仿宋_GB2312" w:cs="仿宋_GB2312"/>
                <w:i w:val="0"/>
                <w:iCs w:val="0"/>
                <w:color w:val="000000"/>
                <w:sz w:val="24"/>
                <w:szCs w:val="24"/>
                <w:highlight w:val="none"/>
                <w:u w:val="none"/>
                <w:lang w:val="en-US" w:eastAsia="zh-CN" w:bidi="ar"/>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管养标识牌、桥梁限载牌</w:t>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标牌歪斜、损坏等</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24</w:t>
            </w:r>
            <w:r>
              <w:rPr>
                <w:rFonts w:hint="eastAsia" w:ascii="仿宋_GB2312" w:hAnsi="Times New Roman" w:eastAsia="仿宋_GB2312" w:cs="仿宋_GB2312"/>
                <w:i w:val="0"/>
                <w:iCs w:val="0"/>
                <w:color w:val="000000"/>
                <w:sz w:val="24"/>
                <w:szCs w:val="24"/>
                <w:highlight w:val="none"/>
                <w:u w:val="none"/>
                <w:lang w:val="en-US" w:eastAsia="zh-CN" w:bidi="ar"/>
              </w:rPr>
              <w:t xml:space="preserve">小时内</w:t>
            </w:r>
            <w:r/>
          </w:p>
        </w:tc>
        <w:tc>
          <w:tcPr>
            <w:shd w:val="clear" w:color="auto" w:fill="auto"/>
            <w:tcBorders>
              <w:top w:val="single" w:color="000000" w:sz="4" w:space="0"/>
              <w:left w:val="single" w:color="000000" w:sz="4" w:space="0"/>
              <w:bottom w:val="single" w:color="000000" w:sz="4" w:space="0"/>
              <w:right w:val="single" w:color="000000" w:sz="4" w:space="0"/>
            </w:tcBorders>
            <w:tcW w:w="960"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管养标识牌</w:t>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不及时制作和安装</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在</w:t>
            </w:r>
            <w:r>
              <w:rPr>
                <w:rFonts w:hint="default" w:ascii="Times New Roman" w:hAnsi="Times New Roman" w:eastAsia="宋体" w:cs="Times New Roman"/>
                <w:i w:val="0"/>
                <w:iCs w:val="0"/>
                <w:color w:val="000000"/>
                <w:sz w:val="24"/>
                <w:szCs w:val="24"/>
                <w:highlight w:val="none"/>
                <w:u w:val="none"/>
                <w:lang w:val="en-US" w:eastAsia="zh-CN" w:bidi="ar"/>
              </w:rPr>
              <w:t xml:space="preserve">30</w:t>
            </w:r>
            <w:r>
              <w:rPr>
                <w:rFonts w:hint="eastAsia" w:ascii="仿宋_GB2312" w:hAnsi="Times New Roman" w:eastAsia="仿宋_GB2312" w:cs="仿宋_GB2312"/>
                <w:i w:val="0"/>
                <w:iCs w:val="0"/>
                <w:color w:val="000000"/>
                <w:sz w:val="24"/>
                <w:szCs w:val="24"/>
                <w:highlight w:val="none"/>
                <w:u w:val="none"/>
                <w:lang w:val="en-US" w:eastAsia="zh-CN" w:bidi="ar"/>
              </w:rPr>
              <w:t xml:space="preserve">个工作日内将管养标识牌制作并安装</w:t>
            </w:r>
            <w:r/>
          </w:p>
        </w:tc>
        <w:tc>
          <w:tcPr>
            <w:shd w:val="clear" w:color="auto" w:fill="auto"/>
            <w:tcBorders>
              <w:top w:val="single" w:color="000000" w:sz="4" w:space="0"/>
              <w:left w:val="single" w:color="000000" w:sz="4" w:space="0"/>
              <w:bottom w:val="single" w:color="000000" w:sz="4" w:space="0"/>
              <w:right w:val="single" w:color="000000" w:sz="4" w:space="0"/>
            </w:tcBorders>
            <w:tcW w:w="960"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r>
      <w:tr>
        <w:trPr>
          <w:trHeight w:val="760"/>
        </w:trPr>
        <w:tc>
          <w:tcPr>
            <w:gridSpan w:val="2"/>
            <w:shd w:val="clear" w:color="auto" w:fill="auto"/>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桥洞易燃易爆垃圾清理</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ind w:firstLine="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仿宋_GB2312" w:hAnsi="Times New Roman" w:eastAsia="仿宋_GB2312" w:cs="仿宋_GB2312"/>
                <w:i w:val="0"/>
                <w:iCs w:val="0"/>
                <w:color w:val="000000"/>
                <w:sz w:val="24"/>
                <w:szCs w:val="24"/>
                <w:highlight w:val="none"/>
                <w:u w:val="none"/>
                <w:lang w:val="en-US" w:eastAsia="zh-CN" w:bidi="ar"/>
              </w:rPr>
              <w:t xml:space="preserve">立即清理</w:t>
            </w:r>
            <w:r/>
          </w:p>
        </w:tc>
        <w:tc>
          <w:tcPr>
            <w:shd w:val="clear" w:color="auto" w:fill="auto"/>
            <w:tcBorders>
              <w:top w:val="single" w:color="000000" w:sz="4" w:space="0"/>
              <w:left w:val="single" w:color="000000" w:sz="4" w:space="0"/>
              <w:bottom w:val="single" w:color="000000" w:sz="4" w:space="0"/>
              <w:right w:val="single" w:color="000000" w:sz="4" w:space="0"/>
            </w:tcBorders>
            <w:tcW w:w="960" w:type="pct"/>
            <w:vAlign w:val="center"/>
            <w:textDirection w:val="lrTb"/>
            <w:noWrap w:val="false"/>
          </w:tcPr>
          <w:p>
            <w:pPr>
              <w:ind w:firstLine="0"/>
              <w:jc w:val="center"/>
              <w:keepLines w:val="0"/>
              <w:keepNext w:val="0"/>
              <w:widowControl/>
              <w:rPr>
                <w:rFonts w:hint="eastAsia" w:ascii="仿宋_GB2312" w:hAnsi="宋体" w:eastAsia="仿宋_GB2312" w:cs="仿宋_GB2312"/>
                <w:i w:val="0"/>
                <w:iCs w:val="0"/>
                <w:color w:val="000000"/>
                <w:sz w:val="24"/>
                <w:szCs w:val="24"/>
                <w:highlight w:val="none"/>
                <w:u w:val="none"/>
              </w:rPr>
              <w:suppressLineNumbers w:val="0"/>
            </w:pPr>
            <w:r>
              <w:rPr>
                <w:rFonts w:hint="eastAsia" w:ascii="仿宋_GB2312" w:hAnsi="宋体" w:eastAsia="仿宋_GB2312" w:cs="仿宋_GB2312"/>
                <w:i w:val="0"/>
                <w:iCs w:val="0"/>
                <w:color w:val="000000"/>
                <w:sz w:val="24"/>
                <w:szCs w:val="24"/>
                <w:highlight w:val="none"/>
                <w:u w:val="none"/>
                <w:lang w:val="en-US" w:eastAsia="zh-CN" w:bidi="ar"/>
              </w:rPr>
              <w:t xml:space="preserve">发现一次则扣除</w:t>
            </w:r>
            <w:r>
              <w:rPr>
                <w:rFonts w:hint="default" w:ascii="Times New Roman" w:hAnsi="Times New Roman" w:eastAsia="仿宋_GB2312" w:cs="Times New Roman"/>
                <w:i w:val="0"/>
                <w:iCs w:val="0"/>
                <w:color w:val="000000"/>
                <w:sz w:val="24"/>
                <w:szCs w:val="24"/>
                <w:highlight w:val="none"/>
                <w:u w:val="none"/>
                <w:lang w:val="en-US" w:eastAsia="zh-CN" w:bidi="ar"/>
              </w:rPr>
              <w:t xml:space="preserve">5</w:t>
            </w:r>
            <w:r>
              <w:rPr>
                <w:rFonts w:hint="eastAsia" w:ascii="仿宋_GB2312" w:hAnsi="宋体" w:eastAsia="仿宋_GB2312" w:cs="仿宋_GB2312"/>
                <w:i w:val="0"/>
                <w:iCs w:val="0"/>
                <w:color w:val="000000"/>
                <w:sz w:val="24"/>
                <w:szCs w:val="24"/>
                <w:highlight w:val="none"/>
                <w:u w:val="none"/>
                <w:lang w:val="en-US" w:eastAsia="zh-CN" w:bidi="ar"/>
              </w:rPr>
              <w:t xml:space="preserve">万元</w:t>
            </w:r>
            <w:r>
              <w:rPr>
                <w:rFonts w:hint="default" w:ascii="Times New Roman" w:hAnsi="Times New Roman" w:eastAsia="仿宋_GB2312" w:cs="Times New Roman"/>
                <w:i w:val="0"/>
                <w:iCs w:val="0"/>
                <w:color w:val="000000"/>
                <w:sz w:val="24"/>
                <w:szCs w:val="24"/>
                <w:highlight w:val="none"/>
                <w:u w:val="none"/>
                <w:lang w:val="en-US" w:eastAsia="zh-CN" w:bidi="ar"/>
              </w:rPr>
              <w:t xml:space="preserve">/</w:t>
            </w:r>
            <w:r>
              <w:rPr>
                <w:rFonts w:hint="eastAsia" w:ascii="仿宋_GB2312" w:hAnsi="宋体" w:eastAsia="仿宋_GB2312" w:cs="仿宋_GB2312"/>
                <w:i w:val="0"/>
                <w:iCs w:val="0"/>
                <w:color w:val="000000"/>
                <w:sz w:val="24"/>
                <w:szCs w:val="24"/>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textDirection w:val="lrTb"/>
            <w:noWrap w:val="false"/>
          </w:tcPr>
          <w:p>
            <w:pPr>
              <w:ind w:firstLine="0"/>
              <w:jc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sz w:val="24"/>
                <w:szCs w:val="24"/>
                <w:highlight w:val="none"/>
                <w:u w:val="none"/>
              </w:rPr>
            </w:r>
            <w:r/>
          </w:p>
        </w:tc>
      </w:tr>
    </w:tbl>
    <w:p>
      <w:pPr>
        <w:ind w:left="1" w:firstLine="480"/>
        <w:jc w:val="both"/>
        <w:spacing w:line="360" w:lineRule="auto"/>
        <w:rPr>
          <w:rFonts w:hint="default" w:ascii="宋体" w:hAnsi="宋体" w:eastAsia="宋体" w:cs="Times New Roman"/>
          <w:sz w:val="24"/>
          <w:szCs w:val="24"/>
          <w:highlight w:val="none"/>
        </w:rPr>
        <w:outlineLvl w:val="9"/>
      </w:pPr>
      <w:r>
        <w:rPr>
          <w:rFonts w:hint="eastAsia" w:ascii="宋体" w:hAnsi="宋体" w:cs="Times New Roman"/>
          <w:sz w:val="24"/>
          <w:szCs w:val="24"/>
          <w:highlight w:val="none"/>
          <w:lang w:val="en-US" w:eastAsia="zh-CN"/>
        </w:rPr>
        <w:t xml:space="preserve">11</w:t>
      </w:r>
      <w:r>
        <w:rPr>
          <w:rFonts w:hint="eastAsia" w:ascii="宋体" w:hAnsi="宋体" w:eastAsia="宋体" w:cs="Times New Roman"/>
          <w:sz w:val="24"/>
          <w:szCs w:val="24"/>
          <w:highlight w:val="none"/>
        </w:rPr>
        <w:t xml:space="preserve">、违约责任</w:t>
      </w:r>
      <w:r/>
    </w:p>
    <w:p>
      <w:pPr>
        <w:ind w:left="1" w:firstLine="480"/>
        <w:jc w:val="both"/>
        <w:spacing w:line="360" w:lineRule="auto"/>
        <w:rPr>
          <w:rFonts w:hint="default" w:ascii="宋体" w:hAnsi="宋体" w:eastAsia="宋体" w:cs="Times New Roman"/>
          <w:sz w:val="24"/>
          <w:szCs w:val="24"/>
          <w:highlight w:val="none"/>
        </w:rPr>
        <w:outlineLvl w:val="9"/>
      </w:pPr>
      <w:r>
        <w:rPr>
          <w:rFonts w:hint="eastAsia" w:ascii="宋体" w:hAnsi="宋体" w:cs="Times New Roman"/>
          <w:sz w:val="24"/>
          <w:szCs w:val="24"/>
          <w:highlight w:val="none"/>
          <w:lang w:val="en-US" w:eastAsia="zh-CN"/>
        </w:rPr>
        <w:t xml:space="preserve">市政设施状况</w:t>
      </w:r>
      <w:r>
        <w:rPr>
          <w:rFonts w:hint="eastAsia" w:ascii="宋体" w:hAnsi="宋体" w:cs="Times New Roman"/>
          <w:sz w:val="24"/>
          <w:szCs w:val="24"/>
          <w:highlight w:val="none"/>
          <w:lang w:eastAsia="zh-CN"/>
        </w:rPr>
        <w:t xml:space="preserve">：</w:t>
      </w:r>
      <w:r>
        <w:rPr>
          <w:rFonts w:hint="default" w:ascii="宋体" w:hAnsi="宋体" w:eastAsia="宋体" w:cs="Times New Roman"/>
          <w:sz w:val="24"/>
          <w:szCs w:val="24"/>
          <w:highlight w:val="none"/>
        </w:rPr>
        <w:t xml:space="preserve">按照</w:t>
      </w:r>
      <w:r>
        <w:rPr>
          <w:rFonts w:hint="eastAsia" w:ascii="宋体" w:hAnsi="宋体" w:eastAsia="宋体" w:cs="Times New Roman"/>
          <w:sz w:val="24"/>
          <w:szCs w:val="24"/>
          <w:highlight w:val="none"/>
        </w:rPr>
        <w:t xml:space="preserve">《无锡高新区（新吴区）市政设施养护管理考核办法》中</w:t>
      </w:r>
      <w:r>
        <w:rPr>
          <w:rFonts w:hint="default" w:ascii="宋体" w:hAnsi="宋体" w:eastAsia="宋体" w:cs="Times New Roman"/>
          <w:sz w:val="24"/>
          <w:szCs w:val="24"/>
          <w:highlight w:val="none"/>
        </w:rPr>
        <w:t xml:space="preserve">的考核细则实施，</w:t>
      </w:r>
      <w:r>
        <w:rPr>
          <w:rFonts w:hint="eastAsia" w:ascii="宋体" w:hAnsi="宋体" w:eastAsia="宋体" w:cs="Times New Roman"/>
          <w:sz w:val="24"/>
          <w:szCs w:val="24"/>
          <w:highlight w:val="none"/>
        </w:rPr>
        <w:t xml:space="preserve">考核采用</w:t>
      </w:r>
      <w:r>
        <w:rPr>
          <w:rFonts w:hint="default" w:ascii="宋体" w:hAnsi="宋体" w:eastAsia="宋体" w:cs="Times New Roman"/>
          <w:sz w:val="24"/>
          <w:szCs w:val="24"/>
          <w:highlight w:val="none"/>
        </w:rPr>
        <w:t xml:space="preserve">阶梯扣款模式，得分</w:t>
      </w:r>
      <w:r>
        <w:rPr>
          <w:rFonts w:hint="eastAsia" w:ascii="宋体" w:hAnsi="宋体" w:eastAsia="宋体" w:cs="Times New Roman"/>
          <w:sz w:val="24"/>
          <w:szCs w:val="24"/>
          <w:highlight w:val="none"/>
        </w:rPr>
        <w:t xml:space="preserve">90分</w:t>
      </w:r>
      <w:r>
        <w:rPr>
          <w:rFonts w:hint="default" w:ascii="宋体" w:hAnsi="宋体" w:eastAsia="宋体" w:cs="Times New Roman"/>
          <w:sz w:val="24"/>
          <w:szCs w:val="24"/>
          <w:highlight w:val="none"/>
        </w:rPr>
        <w:t xml:space="preserve">以上，扣1000</w:t>
      </w:r>
      <w:r>
        <w:rPr>
          <w:rFonts w:hint="eastAsia" w:ascii="宋体" w:hAnsi="宋体" w:eastAsia="宋体" w:cs="Times New Roman"/>
          <w:sz w:val="24"/>
          <w:szCs w:val="24"/>
          <w:highlight w:val="none"/>
        </w:rPr>
        <w:t xml:space="preserve">元/分</w:t>
      </w:r>
      <w:r>
        <w:rPr>
          <w:rFonts w:hint="default" w:ascii="宋体" w:hAnsi="宋体" w:eastAsia="宋体" w:cs="Times New Roman"/>
          <w:sz w:val="24"/>
          <w:szCs w:val="24"/>
          <w:highlight w:val="none"/>
        </w:rPr>
        <w:t xml:space="preserve">，得分</w:t>
      </w:r>
      <w:r>
        <w:rPr>
          <w:rFonts w:hint="eastAsia" w:ascii="宋体" w:hAnsi="宋体" w:eastAsia="宋体" w:cs="Times New Roman"/>
          <w:sz w:val="24"/>
          <w:szCs w:val="24"/>
          <w:highlight w:val="none"/>
        </w:rPr>
        <w:t xml:space="preserve">90分以下</w:t>
      </w:r>
      <w:r>
        <w:rPr>
          <w:rFonts w:hint="default" w:ascii="宋体" w:hAnsi="宋体" w:eastAsia="宋体" w:cs="Times New Roman"/>
          <w:sz w:val="24"/>
          <w:szCs w:val="24"/>
          <w:highlight w:val="none"/>
        </w:rPr>
        <w:t xml:space="preserve">的，扣除</w:t>
      </w:r>
      <w:r>
        <w:rPr>
          <w:rFonts w:hint="eastAsia" w:ascii="宋体" w:hAnsi="宋体" w:eastAsia="宋体" w:cs="Times New Roman"/>
          <w:sz w:val="24"/>
          <w:szCs w:val="24"/>
          <w:highlight w:val="none"/>
        </w:rPr>
        <w:t xml:space="preserve">200</w:t>
      </w:r>
      <w:r>
        <w:rPr>
          <w:rFonts w:hint="default" w:ascii="宋体" w:hAnsi="宋体" w:eastAsia="宋体" w:cs="Times New Roman"/>
          <w:sz w:val="24"/>
          <w:szCs w:val="24"/>
          <w:highlight w:val="none"/>
        </w:rPr>
        <w:t xml:space="preserve">0</w:t>
      </w:r>
      <w:r>
        <w:rPr>
          <w:rFonts w:hint="eastAsia" w:ascii="宋体" w:hAnsi="宋体" w:eastAsia="宋体" w:cs="Times New Roman"/>
          <w:sz w:val="24"/>
          <w:szCs w:val="24"/>
          <w:highlight w:val="none"/>
        </w:rPr>
        <w:t xml:space="preserve">元/分</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连续三个月考核不满75</w:t>
      </w:r>
      <w:r>
        <w:rPr>
          <w:rFonts w:hint="eastAsia" w:ascii="宋体" w:hAnsi="宋体" w:eastAsia="宋体" w:cs="Times New Roman"/>
          <w:sz w:val="24"/>
          <w:szCs w:val="24"/>
          <w:highlight w:val="none"/>
        </w:rPr>
        <w:t xml:space="preserve">分</w:t>
      </w:r>
      <w:r>
        <w:rPr>
          <w:rFonts w:hint="eastAsia" w:ascii="宋体" w:hAnsi="宋体" w:eastAsia="宋体" w:cs="Times New Roman"/>
          <w:sz w:val="24"/>
          <w:szCs w:val="24"/>
          <w:highlight w:val="none"/>
          <w:lang w:val="en-US" w:eastAsia="zh-CN"/>
        </w:rPr>
        <w:t xml:space="preserve">，</w:t>
      </w:r>
      <w:r>
        <w:rPr>
          <w:rFonts w:hint="eastAsia" w:ascii="宋体" w:hAnsi="宋体" w:cs="Times New Roman"/>
          <w:sz w:val="24"/>
          <w:szCs w:val="24"/>
          <w:highlight w:val="none"/>
          <w:lang w:val="en-US" w:eastAsia="zh-CN"/>
        </w:rPr>
        <w:t xml:space="preserve">采购方有权无条件解除合同</w:t>
      </w:r>
      <w:r>
        <w:rPr>
          <w:rFonts w:hint="default" w:ascii="宋体" w:hAnsi="宋体" w:eastAsia="宋体" w:cs="Times New Roman"/>
          <w:sz w:val="24"/>
          <w:szCs w:val="24"/>
          <w:highlight w:val="none"/>
        </w:rPr>
        <w:t xml:space="preserve">。</w:t>
      </w:r>
      <w:r/>
    </w:p>
    <w:p>
      <w:pPr>
        <w:ind w:left="1" w:firstLine="480"/>
        <w:jc w:val="both"/>
        <w:spacing w:line="360" w:lineRule="auto"/>
        <w:rPr>
          <w:rFonts w:hint="eastAsia" w:ascii="宋体" w:hAnsi="宋体" w:cs="Times New Roman"/>
          <w:sz w:val="13"/>
          <w:szCs w:val="13"/>
          <w:highlight w:val="none"/>
          <w:lang w:val="en-US" w:eastAsia="zh-CN"/>
        </w:rPr>
        <w:outlineLvl w:val="9"/>
      </w:pPr>
      <w:r>
        <w:rPr>
          <w:rFonts w:hint="eastAsia" w:ascii="宋体" w:hAnsi="宋体" w:cs="Times New Roman"/>
          <w:sz w:val="24"/>
          <w:szCs w:val="24"/>
          <w:highlight w:val="none"/>
          <w:lang w:val="en-US" w:eastAsia="zh-CN"/>
        </w:rPr>
        <w:t xml:space="preserve">信息化监管：根据</w:t>
      </w:r>
      <w:r>
        <w:rPr>
          <w:rFonts w:hint="eastAsia" w:ascii="宋体" w:hAnsi="宋体" w:eastAsia="宋体" w:cs="宋体"/>
          <w:sz w:val="24"/>
          <w:szCs w:val="24"/>
          <w:highlight w:val="none"/>
        </w:rPr>
        <w:t xml:space="preserve">《城镇道路养护技术规范》（CJJ36-2016）、《城市桥梁养护技术标准》（CJJ99-2017）</w:t>
      </w:r>
      <w:r>
        <w:rPr>
          <w:rFonts w:hint="eastAsia" w:ascii="宋体" w:hAnsi="宋体" w:cs="宋体"/>
          <w:sz w:val="24"/>
          <w:szCs w:val="24"/>
          <w:highlight w:val="none"/>
          <w:lang w:eastAsia="zh-CN"/>
        </w:rPr>
        <w:t xml:space="preserve">的</w:t>
      </w:r>
      <w:r>
        <w:rPr>
          <w:rFonts w:hint="eastAsia" w:ascii="宋体" w:hAnsi="宋体" w:cs="宋体"/>
          <w:sz w:val="24"/>
          <w:szCs w:val="24"/>
          <w:highlight w:val="none"/>
          <w:lang w:val="en-US" w:eastAsia="zh-CN"/>
        </w:rPr>
        <w:t xml:space="preserve">要求，</w:t>
      </w:r>
      <w:r>
        <w:rPr>
          <w:rFonts w:hint="eastAsia" w:ascii="宋体" w:hAnsi="宋体" w:cs="Times New Roman"/>
          <w:sz w:val="24"/>
          <w:szCs w:val="24"/>
          <w:highlight w:val="none"/>
          <w:lang w:val="en-US" w:eastAsia="zh-CN"/>
        </w:rPr>
        <w:t xml:space="preserve">对道路、桥梁的巡查频次进行考核，每月汇总打卡情况，无故缺失的，每缺失一次扣1分，每分扣款500元。</w:t>
      </w:r>
      <w:r/>
    </w:p>
    <w:p>
      <w:pPr>
        <w:ind w:left="1" w:firstLine="480"/>
        <w:jc w:val="both"/>
        <w:spacing w:line="360" w:lineRule="auto"/>
        <w:rPr>
          <w:rFonts w:hint="default" w:ascii="宋体" w:hAnsi="宋体" w:eastAsia="宋体" w:cs="Times New Roman"/>
          <w:sz w:val="24"/>
          <w:szCs w:val="24"/>
          <w:highlight w:val="none"/>
        </w:rPr>
        <w:outlineLvl w:val="9"/>
      </w:pPr>
      <w:r>
        <w:rPr>
          <w:rFonts w:hint="eastAsia" w:ascii="宋体" w:hAnsi="宋体" w:cs="Times New Roman"/>
          <w:sz w:val="24"/>
          <w:szCs w:val="24"/>
          <w:highlight w:val="none"/>
          <w:lang w:val="en-US" w:eastAsia="zh-CN"/>
        </w:rPr>
        <w:t xml:space="preserve">第三方案件：每月汇总市、区第三方案件，根据格次赋分法进行考核，市级案件A类0.5分/件，B类0.4分/件，C类0.3分/件；区级案件0.3分/件。每分扣款500元。</w:t>
      </w:r>
      <w:r/>
    </w:p>
    <w:p>
      <w:pPr>
        <w:ind w:firstLine="0"/>
        <w:jc w:val="both"/>
        <w:spacing w:line="360" w:lineRule="auto"/>
        <w:rPr>
          <w:rFonts w:hint="default" w:ascii="宋体" w:hAnsi="宋体" w:eastAsia="宋体" w:cs="Times New Roman"/>
          <w:sz w:val="24"/>
          <w:szCs w:val="24"/>
          <w:highlight w:val="none"/>
        </w:rPr>
        <w:outlineLvl w:val="9"/>
      </w:pPr>
      <w:r>
        <w:rPr>
          <w:rFonts w:hint="default"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第八条、承包方在投标文件中相关承诺条件为：</w:t>
      </w:r>
      <w:r/>
    </w:p>
    <w:p>
      <w:pPr>
        <w:ind w:firstLine="360"/>
        <w:jc w:val="both"/>
        <w:spacing w:line="360" w:lineRule="auto"/>
        <w:rPr>
          <w:rFonts w:hint="default" w:ascii="宋体" w:hAnsi="宋体" w:eastAsia="宋体" w:cs="Times New Roman"/>
          <w:sz w:val="24"/>
          <w:szCs w:val="24"/>
          <w:highlight w:val="none"/>
          <w:u w:val="single"/>
        </w:rPr>
        <w:outlineLvl w:val="9"/>
      </w:pPr>
      <w:r>
        <w:rPr>
          <w:rFonts w:hint="eastAsia" w:ascii="宋体" w:hAnsi="宋体" w:eastAsia="宋体" w:cs="Times New Roman"/>
          <w:sz w:val="24"/>
          <w:szCs w:val="24"/>
          <w:highlight w:val="none"/>
        </w:rPr>
        <w:t xml:space="preserve">1、项目负责人：</w:t>
      </w:r>
      <w:r>
        <w:rPr>
          <w:rFonts w:hint="eastAsia" w:ascii="宋体" w:hAnsi="宋体" w:eastAsia="宋体" w:cs="Times New Roman"/>
          <w:sz w:val="24"/>
          <w:szCs w:val="24"/>
          <w:highlight w:val="none"/>
          <w:u w:val="single"/>
        </w:rPr>
        <w:t xml:space="preserve">  </w:t>
      </w:r>
      <w:r>
        <w:rPr>
          <w:rFonts w:hint="default"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rPr>
        <w:t xml:space="preserve">   </w:t>
      </w:r>
      <w:r/>
    </w:p>
    <w:p>
      <w:pPr>
        <w:ind w:firstLine="360"/>
        <w:jc w:val="both"/>
        <w:spacing w:line="360" w:lineRule="auto"/>
        <w:rPr>
          <w:rFonts w:hint="eastAsia" w:ascii="宋体" w:hAnsi="宋体" w:eastAsia="宋体" w:cs="Times New Roman"/>
          <w:sz w:val="24"/>
          <w:szCs w:val="24"/>
          <w:highlight w:val="none"/>
        </w:rPr>
        <w:outlineLvl w:val="9"/>
      </w:pPr>
      <w:r>
        <w:rPr>
          <w:rFonts w:hint="default"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、按“城镇道路养护技术规范（</w:t>
      </w:r>
      <w:r>
        <w:rPr>
          <w:rFonts w:hint="default" w:ascii="宋体" w:hAnsi="宋体" w:eastAsia="宋体" w:cs="Times New Roman"/>
          <w:sz w:val="24"/>
          <w:szCs w:val="24"/>
          <w:highlight w:val="none"/>
        </w:rPr>
        <w:t xml:space="preserve">CJJ36-2016</w:t>
      </w:r>
      <w:r>
        <w:rPr>
          <w:rFonts w:hint="eastAsia" w:ascii="宋体" w:hAnsi="宋体" w:eastAsia="宋体" w:cs="Times New Roman"/>
          <w:sz w:val="24"/>
          <w:szCs w:val="24"/>
          <w:highlight w:val="none"/>
        </w:rPr>
        <w:t xml:space="preserve">）”</w:t>
      </w:r>
      <w:r>
        <w:rPr>
          <w:rFonts w:hint="eastAsia" w:ascii="宋体" w:hAnsi="宋体" w:cs="Times New Roman"/>
          <w:sz w:val="24"/>
          <w:szCs w:val="24"/>
          <w:highlight w:val="none"/>
          <w:lang w:eastAsia="zh-CN"/>
        </w:rPr>
        <w:t xml:space="preserve">和</w:t>
      </w:r>
      <w:r>
        <w:rPr>
          <w:rFonts w:hint="eastAsia" w:ascii="宋体" w:hAnsi="宋体" w:eastAsia="宋体" w:cs="Times New Roman"/>
          <w:sz w:val="24"/>
          <w:szCs w:val="24"/>
          <w:highlight w:val="none"/>
        </w:rPr>
        <w:t xml:space="preserve">“城市桥梁养护技术标准”（</w:t>
      </w:r>
      <w:r>
        <w:rPr>
          <w:rFonts w:hint="default" w:ascii="宋体" w:hAnsi="宋体" w:eastAsia="宋体" w:cs="Times New Roman"/>
          <w:sz w:val="24"/>
          <w:szCs w:val="24"/>
          <w:highlight w:val="none"/>
        </w:rPr>
        <w:t xml:space="preserve">CJJ99-2017</w:t>
      </w:r>
      <w:r>
        <w:rPr>
          <w:rFonts w:hint="eastAsia" w:ascii="宋体" w:hAnsi="宋体" w:eastAsia="宋体" w:cs="Times New Roman"/>
          <w:sz w:val="24"/>
          <w:szCs w:val="24"/>
          <w:highlight w:val="none"/>
        </w:rPr>
        <w:t xml:space="preserve">）要求。达不到质量要求，负责返修至合格，返修费用自付。</w:t>
      </w:r>
      <w:r/>
    </w:p>
    <w:p>
      <w:pPr>
        <w:ind w:firstLine="360"/>
        <w:jc w:val="both"/>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3、养护合同期内，因养护不及时、不合格或不规范等原因所造成人身伤亡及安全等事故，其处理费用和责任由承包方负责承担。</w:t>
      </w:r>
      <w:r/>
    </w:p>
    <w:p>
      <w:pPr>
        <w:ind w:firstLine="240"/>
        <w:jc w:val="both"/>
        <w:spacing w:line="360" w:lineRule="auto"/>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第九条、付款方式：</w:t>
      </w:r>
      <w:r/>
    </w:p>
    <w:p>
      <w:pPr>
        <w:ind w:firstLine="480"/>
        <w:jc w:val="both"/>
        <w:spacing w:line="360" w:lineRule="auto"/>
        <w:rPr>
          <w:rFonts w:hint="eastAsia" w:ascii="宋体" w:hAnsi="宋体" w:eastAsia="宋体" w:cs="宋体"/>
          <w:sz w:val="24"/>
          <w:szCs w:val="24"/>
          <w:highlight w:val="none"/>
        </w:rPr>
        <w:outlineLvl w:val="9"/>
      </w:pPr>
      <w:r>
        <w:rPr>
          <w:rFonts w:hint="eastAsia" w:ascii="宋体" w:hAnsi="宋体" w:eastAsia="宋体" w:cs="Times New Roman"/>
          <w:sz w:val="24"/>
          <w:szCs w:val="24"/>
          <w:highlight w:val="none"/>
        </w:rPr>
        <w:t xml:space="preserve">1、合同签订后，根据实际完成工程量每季度结算一次，结算送审</w:t>
      </w:r>
      <w:r>
        <w:rPr>
          <w:rFonts w:hint="eastAsia" w:ascii="宋体" w:hAnsi="宋体" w:cs="Times New Roman"/>
          <w:sz w:val="24"/>
          <w:szCs w:val="24"/>
          <w:highlight w:val="none"/>
          <w:lang w:eastAsia="zh-CN"/>
        </w:rPr>
        <w:t xml:space="preserve">后支</w:t>
      </w:r>
      <w:r>
        <w:rPr>
          <w:rFonts w:hint="eastAsia" w:ascii="宋体" w:hAnsi="宋体" w:eastAsia="宋体" w:cs="Times New Roman"/>
          <w:sz w:val="24"/>
          <w:szCs w:val="24"/>
          <w:highlight w:val="none"/>
        </w:rPr>
        <w:t xml:space="preserve">付至审定金额的40%，每年年底结算汇总审计一次（以审计报告为准），审计结束承包人提出付款申请后，1个月内全部付清余款</w:t>
      </w:r>
      <w:r>
        <w:rPr>
          <w:rFonts w:hint="eastAsia" w:ascii="宋体" w:hAnsi="宋体" w:eastAsia="宋体" w:cs="Times New Roman"/>
          <w:bCs/>
          <w:sz w:val="24"/>
          <w:szCs w:val="24"/>
          <w:highlight w:val="none"/>
        </w:rPr>
        <w:t xml:space="preserve">。</w:t>
      </w:r>
      <w:r/>
    </w:p>
    <w:p>
      <w:pPr>
        <w:ind w:firstLine="240"/>
        <w:jc w:val="both"/>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第十条、其他条款：</w:t>
      </w:r>
      <w:r/>
    </w:p>
    <w:p>
      <w:pPr>
        <w:ind w:firstLine="480"/>
        <w:jc w:val="both"/>
        <w:spacing w:line="360" w:lineRule="auto"/>
        <w:rPr>
          <w:rFonts w:hint="default" w:ascii="宋体" w:hAnsi="宋体" w:eastAsia="宋体" w:cs="Times New Roman"/>
          <w:sz w:val="24"/>
          <w:szCs w:val="24"/>
          <w:highlight w:val="none"/>
        </w:rPr>
        <w:outlineLvl w:val="9"/>
      </w:pPr>
      <w:r>
        <w:rPr>
          <w:rFonts w:hint="default"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、承包方对未达到技术规范要求的设施养护作业质量问题，所产生的全部返工费用，发包方视同承包方养护作业的应有成本费用，由承包方自行承担。</w:t>
      </w:r>
      <w:r/>
    </w:p>
    <w:p>
      <w:pPr>
        <w:ind w:firstLine="480"/>
        <w:jc w:val="both"/>
        <w:spacing w:line="360" w:lineRule="auto"/>
        <w:rPr>
          <w:rFonts w:hint="eastAsia" w:ascii="宋体" w:hAnsi="宋体" w:cs="Times New Roman"/>
          <w:sz w:val="24"/>
          <w:szCs w:val="24"/>
          <w:highlight w:val="none"/>
          <w:lang w:val="en-US" w:eastAsia="zh-CN"/>
        </w:rPr>
        <w:outlineLvl w:val="9"/>
      </w:pPr>
      <w:r>
        <w:rPr>
          <w:rFonts w:hint="default"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、承包方应</w:t>
      </w:r>
      <w:r>
        <w:rPr>
          <w:rFonts w:hint="eastAsia" w:ascii="宋体" w:hAnsi="宋体" w:cs="Times New Roman"/>
          <w:sz w:val="24"/>
          <w:szCs w:val="24"/>
          <w:highlight w:val="none"/>
          <w:lang w:val="en-US" w:eastAsia="zh-CN"/>
        </w:rPr>
        <w:t xml:space="preserve">绘制各自管辖区域道路桥梁示意图，并及时予以更新。</w:t>
      </w:r>
      <w:r/>
    </w:p>
    <w:p>
      <w:pPr>
        <w:ind w:firstLine="480"/>
        <w:jc w:val="both"/>
        <w:spacing w:line="360" w:lineRule="auto"/>
        <w:rPr>
          <w:rFonts w:hint="eastAsia" w:ascii="宋体" w:hAnsi="宋体" w:cs="Times New Roman"/>
          <w:sz w:val="24"/>
          <w:szCs w:val="24"/>
          <w:highlight w:val="none"/>
          <w:lang w:eastAsia="zh-CN"/>
        </w:rPr>
        <w:outlineLvl w:val="9"/>
      </w:pPr>
      <w:r>
        <w:rPr>
          <w:rFonts w:hint="default"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承包方应制定相应的养护方案、包括达到养护标准的措施、内部管理制度、安全养护、文明施工、应急处置、重大活动保障、投诉处理方案、防汛防台、防雪抗冻等专项方案。承包方必须完成该道路范围内路政工程的沟槽回填、修复工作</w:t>
      </w:r>
      <w:r>
        <w:rPr>
          <w:rFonts w:hint="eastAsia" w:ascii="宋体" w:hAnsi="宋体" w:cs="Times New Roman"/>
          <w:sz w:val="24"/>
          <w:szCs w:val="24"/>
          <w:highlight w:val="none"/>
          <w:lang w:eastAsia="zh-CN"/>
        </w:rPr>
        <w:t xml:space="preserve">。</w:t>
      </w:r>
      <w:r/>
    </w:p>
    <w:p>
      <w:pPr>
        <w:ind w:firstLine="480"/>
        <w:jc w:val="both"/>
        <w:spacing w:line="360" w:lineRule="auto"/>
        <w:rPr>
          <w:rFonts w:hint="default" w:ascii="宋体" w:hAnsi="宋体" w:eastAsia="宋体" w:cs="Times New Roman"/>
          <w:sz w:val="24"/>
          <w:szCs w:val="24"/>
          <w:highlight w:val="none"/>
        </w:rPr>
        <w:outlineLvl w:val="9"/>
      </w:pPr>
      <w:r>
        <w:rPr>
          <w:rFonts w:hint="default"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、承包方须按</w:t>
      </w:r>
      <w:r>
        <w:rPr>
          <w:rFonts w:hint="eastAsia" w:ascii="宋体" w:hAnsi="宋体" w:cs="Times New Roman"/>
          <w:sz w:val="24"/>
          <w:szCs w:val="24"/>
          <w:highlight w:val="none"/>
          <w:lang w:val="en-US" w:eastAsia="zh-CN"/>
        </w:rPr>
        <w:t xml:space="preserve">无锡市道路、</w:t>
      </w:r>
      <w:r>
        <w:rPr>
          <w:rFonts w:hint="eastAsia" w:ascii="宋体" w:hAnsi="宋体" w:eastAsia="宋体" w:cs="Times New Roman"/>
          <w:sz w:val="24"/>
          <w:szCs w:val="24"/>
          <w:highlight w:val="none"/>
        </w:rPr>
        <w:t xml:space="preserve">桥梁信息管理系统要求，按时正确的输入养护道路</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桥梁信息数据。主要有：</w:t>
      </w:r>
      <w:r>
        <w:rPr>
          <w:rFonts w:hint="eastAsia" w:ascii="宋体" w:hAnsi="宋体" w:cs="Times New Roman"/>
          <w:sz w:val="24"/>
          <w:szCs w:val="24"/>
          <w:highlight w:val="none"/>
          <w:lang w:val="en-US" w:eastAsia="zh-CN"/>
        </w:rPr>
        <w:t xml:space="preserve">道桥</w:t>
      </w:r>
      <w:r>
        <w:rPr>
          <w:rFonts w:hint="eastAsia" w:ascii="宋体" w:hAnsi="宋体" w:eastAsia="宋体" w:cs="Times New Roman"/>
          <w:sz w:val="24"/>
          <w:szCs w:val="24"/>
          <w:highlight w:val="none"/>
        </w:rPr>
        <w:t xml:space="preserve">静态信息数据</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道桥</w:t>
      </w:r>
      <w:r>
        <w:rPr>
          <w:rFonts w:hint="eastAsia" w:ascii="宋体" w:hAnsi="宋体" w:eastAsia="宋体" w:cs="Times New Roman"/>
          <w:sz w:val="24"/>
          <w:szCs w:val="24"/>
          <w:highlight w:val="none"/>
        </w:rPr>
        <w:t xml:space="preserve">巡视记录，</w:t>
      </w:r>
      <w:r>
        <w:rPr>
          <w:rFonts w:hint="eastAsia" w:ascii="宋体" w:hAnsi="宋体" w:cs="Times New Roman"/>
          <w:sz w:val="24"/>
          <w:szCs w:val="24"/>
          <w:highlight w:val="none"/>
          <w:lang w:val="en-US" w:eastAsia="zh-CN"/>
        </w:rPr>
        <w:t xml:space="preserve">道桥</w:t>
      </w:r>
      <w:r>
        <w:rPr>
          <w:rFonts w:hint="eastAsia" w:ascii="宋体" w:hAnsi="宋体" w:eastAsia="宋体" w:cs="Times New Roman"/>
          <w:sz w:val="24"/>
          <w:szCs w:val="24"/>
          <w:highlight w:val="none"/>
        </w:rPr>
        <w:t xml:space="preserve">病害和桥梁维修记录，桥梁结构常规定期检测记录和</w:t>
      </w:r>
      <w:r>
        <w:rPr>
          <w:rFonts w:hint="eastAsia" w:ascii="宋体" w:hAnsi="宋体" w:cs="Times New Roman"/>
          <w:sz w:val="24"/>
          <w:szCs w:val="24"/>
          <w:highlight w:val="none"/>
          <w:lang w:val="en-US" w:eastAsia="zh-CN"/>
        </w:rPr>
        <w:t xml:space="preserve">结构</w:t>
      </w:r>
      <w:r>
        <w:rPr>
          <w:rFonts w:hint="eastAsia" w:ascii="宋体" w:hAnsi="宋体" w:eastAsia="宋体" w:cs="Times New Roman"/>
          <w:sz w:val="24"/>
          <w:szCs w:val="24"/>
          <w:highlight w:val="none"/>
        </w:rPr>
        <w:t xml:space="preserve">定期</w:t>
      </w:r>
      <w:r>
        <w:rPr>
          <w:rFonts w:hint="eastAsia" w:ascii="宋体" w:hAnsi="宋体" w:cs="Times New Roman"/>
          <w:sz w:val="24"/>
          <w:szCs w:val="24"/>
          <w:highlight w:val="none"/>
          <w:lang w:val="en-US" w:eastAsia="zh-CN"/>
        </w:rPr>
        <w:t xml:space="preserve">检测</w:t>
      </w:r>
      <w:r>
        <w:rPr>
          <w:rFonts w:hint="eastAsia" w:ascii="宋体" w:hAnsi="宋体" w:eastAsia="宋体" w:cs="Times New Roman"/>
          <w:sz w:val="24"/>
          <w:szCs w:val="24"/>
          <w:highlight w:val="none"/>
        </w:rPr>
        <w:t xml:space="preserve">记录，桥梁大中修记录，桥梁</w:t>
      </w:r>
      <w:r>
        <w:rPr>
          <w:rFonts w:hint="default" w:ascii="宋体" w:hAnsi="宋体" w:eastAsia="宋体" w:cs="Times New Roman"/>
          <w:sz w:val="24"/>
          <w:szCs w:val="24"/>
          <w:highlight w:val="none"/>
        </w:rPr>
        <w:t xml:space="preserve">BCI</w:t>
      </w:r>
      <w:r>
        <w:rPr>
          <w:rFonts w:hint="eastAsia" w:ascii="宋体" w:hAnsi="宋体" w:eastAsia="宋体" w:cs="Times New Roman"/>
          <w:sz w:val="24"/>
          <w:szCs w:val="24"/>
          <w:highlight w:val="none"/>
        </w:rPr>
        <w:t xml:space="preserve">、BSI值评定和各项年度报表等。桥梁各类信息输入时间：桥梁信息系统的静态信息数据，承包方应在中标资料交接后</w:t>
      </w:r>
      <w:r>
        <w:rPr>
          <w:rFonts w:hint="default" w:ascii="宋体" w:hAnsi="宋体" w:eastAsia="宋体" w:cs="Times New Roman"/>
          <w:sz w:val="24"/>
          <w:szCs w:val="24"/>
          <w:highlight w:val="none"/>
        </w:rPr>
        <w:t xml:space="preserve">10</w:t>
      </w:r>
      <w:r>
        <w:rPr>
          <w:rFonts w:hint="eastAsia" w:ascii="宋体" w:hAnsi="宋体" w:eastAsia="宋体" w:cs="Times New Roman"/>
          <w:sz w:val="24"/>
          <w:szCs w:val="24"/>
          <w:highlight w:val="none"/>
        </w:rPr>
        <w:t xml:space="preserve">天内完成输入；桥梁维修数据在完工后</w:t>
      </w:r>
      <w:r>
        <w:rPr>
          <w:rFonts w:hint="default" w:ascii="宋体" w:hAnsi="宋体" w:eastAsia="宋体" w:cs="Times New Roman"/>
          <w:sz w:val="24"/>
          <w:szCs w:val="24"/>
          <w:highlight w:val="none"/>
        </w:rPr>
        <w:t xml:space="preserve">10</w:t>
      </w:r>
      <w:r>
        <w:rPr>
          <w:rFonts w:hint="eastAsia" w:ascii="宋体" w:hAnsi="宋体" w:eastAsia="宋体" w:cs="Times New Roman"/>
          <w:sz w:val="24"/>
          <w:szCs w:val="24"/>
          <w:highlight w:val="none"/>
        </w:rPr>
        <w:t xml:space="preserve">天内完成输入；桥梁结构定期检测数据在评估报告交接后</w:t>
      </w:r>
      <w:r>
        <w:rPr>
          <w:rFonts w:hint="default" w:ascii="宋体" w:hAnsi="宋体" w:eastAsia="宋体" w:cs="Times New Roman"/>
          <w:sz w:val="24"/>
          <w:szCs w:val="24"/>
          <w:highlight w:val="none"/>
        </w:rPr>
        <w:t xml:space="preserve">30</w:t>
      </w:r>
      <w:r>
        <w:rPr>
          <w:rFonts w:hint="eastAsia" w:ascii="宋体" w:hAnsi="宋体" w:eastAsia="宋体" w:cs="Times New Roman"/>
          <w:sz w:val="24"/>
          <w:szCs w:val="24"/>
          <w:highlight w:val="none"/>
        </w:rPr>
        <w:t xml:space="preserve">天内输入；桥梁常规定期检测数据在每年的年底之前输入。其余按规定时间输入。</w:t>
      </w:r>
      <w:r/>
    </w:p>
    <w:p>
      <w:pPr>
        <w:ind w:firstLine="480"/>
        <w:jc w:val="both"/>
        <w:spacing w:line="360" w:lineRule="auto"/>
        <w:rPr>
          <w:rFonts w:hint="default" w:ascii="宋体" w:hAnsi="宋体" w:eastAsia="宋体" w:cs="Times New Roman"/>
          <w:sz w:val="24"/>
          <w:szCs w:val="24"/>
          <w:highlight w:val="none"/>
        </w:rPr>
        <w:outlineLvl w:val="9"/>
      </w:pPr>
      <w:r>
        <w:rPr>
          <w:rFonts w:hint="default"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、承包方应高度重视养护工作，</w:t>
      </w:r>
      <w:r>
        <w:rPr>
          <w:rFonts w:hint="eastAsia" w:ascii="宋体" w:hAnsi="宋体" w:cs="Times New Roman"/>
          <w:sz w:val="24"/>
          <w:szCs w:val="24"/>
          <w:highlight w:val="none"/>
          <w:lang w:eastAsia="zh-CN"/>
        </w:rPr>
        <w:t xml:space="preserve">中标供应商</w:t>
      </w:r>
      <w:r>
        <w:rPr>
          <w:rFonts w:hint="eastAsia" w:ascii="宋体" w:hAnsi="宋体" w:eastAsia="宋体" w:cs="Times New Roman"/>
          <w:sz w:val="24"/>
          <w:szCs w:val="24"/>
          <w:highlight w:val="none"/>
        </w:rPr>
        <w:t xml:space="preserve">应按照业主方的要求派员及时参加各类养护会议。如未按照要求派员或缺席养护会议，扣除</w:t>
      </w:r>
      <w:r>
        <w:rPr>
          <w:rFonts w:hint="default"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万元</w:t>
      </w:r>
      <w:r>
        <w:rPr>
          <w:rFonts w:hint="default"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次，每年最多扣</w:t>
      </w:r>
      <w:r>
        <w:rPr>
          <w:rFonts w:hint="default"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万元。</w:t>
      </w:r>
      <w:r/>
    </w:p>
    <w:p>
      <w:pPr>
        <w:ind w:firstLine="480"/>
        <w:jc w:val="both"/>
        <w:spacing w:line="360" w:lineRule="auto"/>
        <w:rPr>
          <w:rFonts w:hint="default" w:ascii="宋体" w:hAnsi="宋体" w:eastAsia="宋体" w:cs="Times New Roman"/>
          <w:sz w:val="24"/>
          <w:szCs w:val="24"/>
          <w:highlight w:val="none"/>
        </w:rPr>
        <w:outlineLvl w:val="9"/>
      </w:pPr>
      <w:r>
        <w:rPr>
          <w:rFonts w:hint="default" w:ascii="宋体" w:hAnsi="宋体" w:eastAsia="宋体" w:cs="Times New Roman"/>
          <w:sz w:val="24"/>
          <w:szCs w:val="24"/>
          <w:highlight w:val="none"/>
        </w:rPr>
        <w:t xml:space="preserve">6</w:t>
      </w:r>
      <w:r>
        <w:rPr>
          <w:rFonts w:hint="eastAsia" w:ascii="宋体" w:hAnsi="宋体" w:eastAsia="宋体" w:cs="Times New Roman"/>
          <w:sz w:val="24"/>
          <w:szCs w:val="24"/>
          <w:highlight w:val="none"/>
        </w:rPr>
        <w:t xml:space="preserve">、承包方在道路巡视时，对于非法损坏市政设施的行为，及时发现当场阻止，并有相应的保护措施。已造成损坏事实的要求施工单位立即修复，恢复原状。对不服劝阻的行为，应予以</w:t>
      </w:r>
      <w:r>
        <w:rPr>
          <w:rFonts w:hint="default" w:ascii="宋体" w:hAnsi="宋体" w:eastAsia="宋体" w:cs="Times New Roman"/>
          <w:sz w:val="24"/>
          <w:szCs w:val="24"/>
          <w:highlight w:val="none"/>
        </w:rPr>
        <w:t xml:space="preserve">110</w:t>
      </w:r>
      <w:r>
        <w:rPr>
          <w:rFonts w:hint="eastAsia" w:ascii="宋体" w:hAnsi="宋体" w:eastAsia="宋体" w:cs="Times New Roman"/>
          <w:sz w:val="24"/>
          <w:szCs w:val="24"/>
          <w:highlight w:val="none"/>
        </w:rPr>
        <w:t xml:space="preserve">报警，同时报告甲方，要求路政稽查或行政执法。</w:t>
      </w:r>
      <w:r/>
    </w:p>
    <w:p>
      <w:pPr>
        <w:ind w:firstLine="480"/>
        <w:jc w:val="both"/>
        <w:spacing w:line="360" w:lineRule="auto"/>
        <w:rPr>
          <w:rFonts w:hint="default" w:ascii="宋体" w:hAnsi="宋体" w:eastAsia="宋体" w:cs="Times New Roman"/>
          <w:sz w:val="24"/>
          <w:szCs w:val="24"/>
          <w:highlight w:val="none"/>
        </w:rPr>
        <w:outlineLvl w:val="9"/>
      </w:pPr>
      <w:r>
        <w:rPr>
          <w:rFonts w:hint="default" w:ascii="宋体" w:hAnsi="宋体" w:eastAsia="宋体" w:cs="Times New Roman"/>
          <w:sz w:val="24"/>
          <w:szCs w:val="24"/>
          <w:highlight w:val="none"/>
        </w:rPr>
        <w:t xml:space="preserve">7</w:t>
      </w:r>
      <w:r>
        <w:rPr>
          <w:rFonts w:hint="eastAsia" w:ascii="宋体" w:hAnsi="宋体" w:eastAsia="宋体" w:cs="Times New Roman"/>
          <w:sz w:val="24"/>
          <w:szCs w:val="24"/>
          <w:highlight w:val="none"/>
        </w:rPr>
        <w:t xml:space="preserve">、安全责任：</w:t>
      </w:r>
      <w:r>
        <w:rPr>
          <w:rFonts w:hint="eastAsia" w:ascii="宋体" w:hAnsi="宋体" w:cs="Times New Roman"/>
          <w:sz w:val="24"/>
          <w:szCs w:val="24"/>
          <w:highlight w:val="none"/>
          <w:lang w:val="en-US" w:eastAsia="zh-CN"/>
        </w:rPr>
        <w:t xml:space="preserve">每年签订《区管市政设施养护管理安全生产工作责任书》《区管市政设施养护工作安全技术交底》，并严格</w:t>
      </w:r>
      <w:r>
        <w:rPr>
          <w:rFonts w:hint="eastAsia" w:ascii="宋体" w:hAnsi="宋体" w:eastAsia="宋体" w:cs="Times New Roman"/>
          <w:sz w:val="24"/>
          <w:szCs w:val="24"/>
          <w:highlight w:val="none"/>
        </w:rPr>
        <w:t xml:space="preserve">落实</w:t>
      </w:r>
      <w:r>
        <w:rPr>
          <w:rFonts w:hint="eastAsia" w:ascii="宋体" w:hAnsi="宋体" w:cs="Times New Roman"/>
          <w:sz w:val="24"/>
          <w:szCs w:val="24"/>
          <w:highlight w:val="none"/>
          <w:lang w:val="en-US" w:eastAsia="zh-CN"/>
        </w:rPr>
        <w:t xml:space="preserve">到位</w:t>
      </w:r>
      <w:r>
        <w:rPr>
          <w:rFonts w:hint="eastAsia" w:ascii="宋体" w:hAnsi="宋体" w:eastAsia="宋体" w:cs="Times New Roman"/>
          <w:sz w:val="24"/>
          <w:szCs w:val="24"/>
          <w:highlight w:val="none"/>
        </w:rPr>
        <w:t xml:space="preserve">，承包方在养护作业权合同期内，因养护不及时、不合格或不规范等原因所造成人身伤亡</w:t>
      </w:r>
      <w:r>
        <w:rPr>
          <w:rFonts w:hint="eastAsia" w:ascii="宋体" w:hAnsi="宋体" w:cs="Times New Roman"/>
          <w:sz w:val="24"/>
          <w:szCs w:val="24"/>
          <w:highlight w:val="none"/>
          <w:lang w:val="en-US" w:eastAsia="zh-CN"/>
        </w:rPr>
        <w:t xml:space="preserve">等</w:t>
      </w:r>
      <w:r>
        <w:rPr>
          <w:rFonts w:hint="eastAsia" w:ascii="宋体" w:hAnsi="宋体" w:eastAsia="宋体" w:cs="Times New Roman"/>
          <w:sz w:val="24"/>
          <w:szCs w:val="24"/>
          <w:highlight w:val="none"/>
        </w:rPr>
        <w:t xml:space="preserve">安全事故</w:t>
      </w:r>
      <w:r>
        <w:rPr>
          <w:rFonts w:hint="eastAsia" w:ascii="宋体" w:hAnsi="宋体" w:cs="Times New Roman"/>
          <w:sz w:val="24"/>
          <w:szCs w:val="24"/>
          <w:highlight w:val="none"/>
          <w:lang w:eastAsia="zh-CN"/>
        </w:rPr>
        <w:t xml:space="preserve">的</w:t>
      </w:r>
      <w:r>
        <w:rPr>
          <w:rFonts w:hint="eastAsia" w:ascii="宋体" w:hAnsi="宋体" w:eastAsia="宋体" w:cs="Times New Roman"/>
          <w:sz w:val="24"/>
          <w:szCs w:val="24"/>
          <w:highlight w:val="none"/>
        </w:rPr>
        <w:t xml:space="preserve">，其处理费用和责任由承包方负责承担。</w:t>
      </w:r>
      <w:r/>
    </w:p>
    <w:p>
      <w:pPr>
        <w:ind w:firstLine="480"/>
        <w:jc w:val="both"/>
        <w:spacing w:line="360" w:lineRule="auto"/>
        <w:rPr>
          <w:rFonts w:hint="default" w:ascii="宋体" w:hAnsi="宋体" w:eastAsia="宋体" w:cs="Times New Roman"/>
          <w:sz w:val="24"/>
          <w:szCs w:val="24"/>
          <w:highlight w:val="none"/>
        </w:rPr>
        <w:outlineLvl w:val="9"/>
      </w:pPr>
      <w:r>
        <w:rPr>
          <w:rFonts w:hint="default" w:ascii="宋体" w:hAnsi="宋体" w:eastAsia="宋体" w:cs="Times New Roman"/>
          <w:sz w:val="24"/>
          <w:szCs w:val="24"/>
          <w:highlight w:val="none"/>
        </w:rPr>
        <w:t xml:space="preserve">8</w:t>
      </w:r>
      <w:r>
        <w:rPr>
          <w:rFonts w:hint="eastAsia" w:ascii="宋体" w:hAnsi="宋体" w:eastAsia="宋体" w:cs="Times New Roman"/>
          <w:sz w:val="24"/>
          <w:szCs w:val="24"/>
          <w:highlight w:val="none"/>
        </w:rPr>
        <w:t xml:space="preserve">、双方约定，在履行合同过程中产生争议时：</w:t>
      </w:r>
      <w:r/>
    </w:p>
    <w:p>
      <w:pPr>
        <w:ind w:firstLine="480"/>
        <w:jc w:val="both"/>
        <w:spacing w:line="360" w:lineRule="auto"/>
        <w:rPr>
          <w:rFonts w:hint="default" w:ascii="宋体" w:hAnsi="宋体" w:eastAsia="宋体" w:cs="Times New Roman"/>
          <w:sz w:val="24"/>
          <w:szCs w:val="24"/>
          <w:highlight w:val="none"/>
        </w:rPr>
        <w:outlineLvl w:val="9"/>
      </w:pPr>
      <w:r>
        <w:rPr>
          <w:rFonts w:hint="eastAsia" w:ascii="宋体" w:hAnsi="宋体" w:cs="Times New Roman"/>
          <w:sz w:val="24"/>
          <w:szCs w:val="24"/>
          <w:highlight w:val="none"/>
          <w:lang w:eastAsia="zh-CN"/>
        </w:rPr>
        <w:t xml:space="preserve">（1）</w:t>
      </w:r>
      <w:r>
        <w:rPr>
          <w:rFonts w:hint="default"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请无锡市行政主管部门调解；</w:t>
      </w:r>
      <w:r/>
    </w:p>
    <w:p>
      <w:pPr>
        <w:ind w:firstLine="480"/>
        <w:jc w:val="both"/>
        <w:spacing w:line="360" w:lineRule="auto"/>
        <w:rPr>
          <w:rFonts w:hint="default" w:ascii="宋体" w:hAnsi="宋体" w:eastAsia="宋体" w:cs="Times New Roman"/>
          <w:sz w:val="24"/>
          <w:szCs w:val="24"/>
          <w:highlight w:val="none"/>
        </w:rPr>
        <w:outlineLvl w:val="9"/>
      </w:pPr>
      <w:r>
        <w:rPr>
          <w:rFonts w:hint="eastAsia" w:ascii="宋体" w:hAnsi="宋体" w:cs="Times New Roman"/>
          <w:sz w:val="24"/>
          <w:szCs w:val="24"/>
          <w:highlight w:val="none"/>
          <w:lang w:eastAsia="zh-CN"/>
        </w:rPr>
        <w:t xml:space="preserve">（2）</w:t>
      </w:r>
      <w:r>
        <w:rPr>
          <w:rFonts w:hint="default"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调解不成时，双方约定向发包单位所在地有管辖权的人民法院提起诉讼。</w:t>
      </w:r>
      <w:r/>
    </w:p>
    <w:p>
      <w:pPr>
        <w:ind w:firstLine="480"/>
        <w:jc w:val="both"/>
        <w:spacing w:line="360" w:lineRule="auto"/>
        <w:rPr>
          <w:rFonts w:hint="default" w:ascii="宋体" w:hAnsi="宋体" w:eastAsia="宋体" w:cs="Times New Roman"/>
          <w:sz w:val="24"/>
          <w:szCs w:val="24"/>
          <w:highlight w:val="none"/>
        </w:rPr>
        <w:outlineLvl w:val="9"/>
      </w:pPr>
      <w:r>
        <w:rPr>
          <w:rFonts w:hint="default" w:ascii="宋体" w:hAnsi="宋体" w:eastAsia="宋体" w:cs="Times New Roman"/>
          <w:sz w:val="24"/>
          <w:szCs w:val="24"/>
          <w:highlight w:val="none"/>
        </w:rPr>
        <w:t xml:space="preserve">9</w:t>
      </w:r>
      <w:r>
        <w:rPr>
          <w:rFonts w:hint="eastAsia" w:ascii="宋体" w:hAnsi="宋体" w:eastAsia="宋体" w:cs="Times New Roman"/>
          <w:sz w:val="24"/>
          <w:szCs w:val="24"/>
          <w:highlight w:val="none"/>
        </w:rPr>
        <w:t xml:space="preserve">、发、承包双方因法定企业名称、法定代表人、法定办公地点有变更应在变更后一周内以书面函文传真方式告知对方，否则变更方将承担违约的法律责任。发、承包双方在接到对方的法定企业名称、法定代表人、法定办公地点变更函文后应出具相应确认函文以传真方式告知对方，被确认已变更法定企业名称、法定代表人、法定办公地点的一方仍对本合同享有相应的权利和义务。</w:t>
      </w:r>
      <w:r/>
    </w:p>
    <w:p>
      <w:pPr>
        <w:ind w:firstLine="480"/>
        <w:jc w:val="both"/>
        <w:spacing w:line="360" w:lineRule="auto"/>
        <w:rPr>
          <w:rFonts w:hint="default" w:ascii="宋体" w:hAnsi="宋体" w:eastAsia="宋体" w:cs="Times New Roman"/>
          <w:sz w:val="24"/>
          <w:szCs w:val="24"/>
          <w:highlight w:val="none"/>
        </w:rPr>
        <w:outlineLvl w:val="9"/>
      </w:pPr>
      <w:r>
        <w:rPr>
          <w:rFonts w:hint="default" w:ascii="宋体" w:hAnsi="宋体" w:eastAsia="宋体" w:cs="Times New Roman"/>
          <w:sz w:val="24"/>
          <w:szCs w:val="24"/>
          <w:highlight w:val="none"/>
        </w:rPr>
        <w:t xml:space="preserve">10</w:t>
      </w:r>
      <w:r>
        <w:rPr>
          <w:rFonts w:hint="eastAsia" w:ascii="宋体" w:hAnsi="宋体" w:eastAsia="宋体" w:cs="Times New Roman"/>
          <w:sz w:val="24"/>
          <w:szCs w:val="24"/>
          <w:highlight w:val="none"/>
        </w:rPr>
        <w:t xml:space="preserve">、发包方另行向承包方移交资料册，</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实际册数以竣工资料交接表为准</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双方签收资料文件为本合同的附件，享有本合同的同等法定效果。合同期满承包方应完整无缺归还发包方。承包方应充分重视工程档案资料的保管工作，在养护期满归还档案资料时，如缺失档案资料，每缺少一册，扣除</w:t>
      </w:r>
      <w:r>
        <w:rPr>
          <w:rFonts w:hint="default"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万元</w:t>
      </w:r>
      <w:r>
        <w:rPr>
          <w:rFonts w:hint="default"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册。</w:t>
      </w:r>
      <w:r/>
    </w:p>
    <w:p>
      <w:pPr>
        <w:ind w:firstLine="480"/>
        <w:jc w:val="both"/>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1</w:t>
      </w:r>
      <w:r>
        <w:rPr>
          <w:rFonts w:hint="default"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、合同订立时间：</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年 </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月</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日</w:t>
      </w:r>
      <w:r/>
    </w:p>
    <w:p>
      <w:pPr>
        <w:ind w:firstLine="480"/>
        <w:jc w:val="both"/>
        <w:spacing w:line="360" w:lineRule="auto"/>
        <w:rPr>
          <w:rFonts w:hint="default" w:ascii="宋体" w:hAnsi="宋体" w:eastAsia="宋体" w:cs="Times New Roman"/>
          <w:sz w:val="24"/>
          <w:szCs w:val="24"/>
          <w:highlight w:val="none"/>
        </w:rPr>
        <w:outlineLvl w:val="9"/>
      </w:pPr>
      <w:r>
        <w:rPr>
          <w:rFonts w:hint="default" w:ascii="宋体" w:hAnsi="宋体" w:eastAsia="宋体" w:cs="Times New Roman"/>
          <w:sz w:val="24"/>
          <w:szCs w:val="24"/>
          <w:highlight w:val="none"/>
        </w:rPr>
        <w:t xml:space="preserve">12</w:t>
      </w:r>
      <w:r>
        <w:rPr>
          <w:rFonts w:hint="eastAsia" w:ascii="宋体" w:hAnsi="宋体" w:eastAsia="宋体" w:cs="Times New Roman"/>
          <w:sz w:val="24"/>
          <w:szCs w:val="24"/>
          <w:highlight w:val="none"/>
        </w:rPr>
        <w:t xml:space="preserve">、合同签订地点：无锡国家高新技术产业开发区（无锡市新吴区）城市管理局。</w:t>
      </w:r>
      <w:r/>
    </w:p>
    <w:p>
      <w:pPr>
        <w:ind w:firstLine="480"/>
        <w:jc w:val="both"/>
        <w:spacing w:line="360" w:lineRule="auto"/>
        <w:rPr>
          <w:rFonts w:hint="default" w:ascii="宋体" w:hAnsi="宋体" w:eastAsia="宋体" w:cs="Times New Roman"/>
          <w:sz w:val="24"/>
          <w:szCs w:val="24"/>
          <w:highlight w:val="none"/>
        </w:rPr>
        <w:outlineLvl w:val="9"/>
      </w:pPr>
      <w:r>
        <w:rPr>
          <w:rFonts w:hint="default" w:ascii="宋体" w:hAnsi="宋体" w:eastAsia="宋体" w:cs="Times New Roman"/>
          <w:sz w:val="24"/>
          <w:szCs w:val="24"/>
          <w:highlight w:val="none"/>
        </w:rPr>
        <w:t xml:space="preserve">13</w:t>
      </w:r>
      <w:r>
        <w:rPr>
          <w:rFonts w:hint="eastAsia" w:ascii="宋体" w:hAnsi="宋体" w:eastAsia="宋体" w:cs="Times New Roman"/>
          <w:sz w:val="24"/>
          <w:szCs w:val="24"/>
          <w:highlight w:val="none"/>
        </w:rPr>
        <w:t xml:space="preserve">、本合同一式伍份，发包方执贰份、承包方执贰份，见证单位壹份。双方签字盖章后生效。</w:t>
      </w:r>
      <w:r/>
    </w:p>
    <w:p>
      <w:pPr>
        <w:ind w:firstLine="0"/>
        <w:jc w:val="both"/>
        <w:spacing w:line="360" w:lineRule="auto"/>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r>
      <w:r/>
    </w:p>
    <w:p>
      <w:pPr>
        <w:ind w:firstLine="240"/>
        <w:jc w:val="both"/>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发包方</w:t>
      </w:r>
      <w:r>
        <w:rPr>
          <w:rFonts w:hint="eastAsia" w:ascii="宋体" w:hAnsi="宋体" w:eastAsia="宋体" w:cs="Times New Roman"/>
          <w:bCs/>
          <w:color w:val="000000"/>
          <w:sz w:val="24"/>
          <w:szCs w:val="20"/>
          <w:highlight w:val="none"/>
        </w:rPr>
        <w:t xml:space="preserve">（盖章）</w:t>
      </w:r>
      <w:r>
        <w:rPr>
          <w:rFonts w:hint="eastAsia" w:ascii="宋体" w:hAnsi="宋体" w:eastAsia="宋体" w:cs="Times New Roman"/>
          <w:sz w:val="24"/>
          <w:szCs w:val="24"/>
          <w:highlight w:val="none"/>
        </w:rPr>
        <w:t xml:space="preserve">：</w:t>
      </w:r>
      <w:r>
        <w:rPr>
          <w:rFonts w:hint="default"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    承包方</w:t>
      </w:r>
      <w:r>
        <w:rPr>
          <w:rFonts w:hint="eastAsia" w:ascii="宋体" w:hAnsi="宋体" w:eastAsia="宋体" w:cs="Times New Roman"/>
          <w:bCs/>
          <w:color w:val="000000"/>
          <w:sz w:val="24"/>
          <w:szCs w:val="20"/>
          <w:highlight w:val="none"/>
        </w:rPr>
        <w:t xml:space="preserve">（盖章）</w:t>
      </w:r>
      <w:r>
        <w:rPr>
          <w:rFonts w:hint="eastAsia" w:ascii="宋体" w:hAnsi="宋体" w:eastAsia="宋体" w:cs="Times New Roman"/>
          <w:sz w:val="24"/>
          <w:szCs w:val="24"/>
          <w:highlight w:val="none"/>
        </w:rPr>
        <w:t xml:space="preserve">：</w:t>
      </w:r>
      <w:r/>
    </w:p>
    <w:p>
      <w:pPr>
        <w:ind w:firstLine="240"/>
        <w:jc w:val="both"/>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法人代表 </w:t>
      </w:r>
      <w:r>
        <w:rPr>
          <w:rFonts w:hint="default"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法人代表</w:t>
      </w:r>
      <w:r/>
    </w:p>
    <w:p>
      <w:pPr>
        <w:ind w:firstLine="240"/>
        <w:jc w:val="both"/>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或授权委托人（签字或盖章）：</w:t>
      </w:r>
      <w:r>
        <w:rPr>
          <w:rFonts w:hint="default"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 </w:t>
      </w:r>
      <w:r>
        <w:rPr>
          <w:rFonts w:hint="default"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或授权委托人（签字或盖章）：</w:t>
      </w:r>
      <w:r>
        <w:rPr>
          <w:rFonts w:hint="default" w:ascii="宋体" w:hAnsi="宋体" w:eastAsia="宋体" w:cs="Times New Roman"/>
          <w:sz w:val="24"/>
          <w:szCs w:val="24"/>
          <w:highlight w:val="none"/>
        </w:rPr>
        <w:t xml:space="preserve">  </w:t>
      </w:r>
      <w:r/>
    </w:p>
    <w:p>
      <w:pPr>
        <w:ind w:firstLine="240"/>
        <w:jc w:val="both"/>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地址：</w:t>
      </w:r>
      <w:r>
        <w:rPr>
          <w:rFonts w:hint="default"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             地址：</w:t>
      </w:r>
      <w:r/>
    </w:p>
    <w:p>
      <w:pPr>
        <w:ind w:firstLine="240"/>
        <w:jc w:val="both"/>
        <w:spacing w:line="360" w:lineRule="auto"/>
        <w:rPr>
          <w:rFonts w:hint="default" w:ascii="宋体" w:hAnsi="宋体" w:eastAsia="宋体" w:cs="Times New Roman"/>
          <w:sz w:val="24"/>
          <w:szCs w:val="24"/>
          <w:highlight w:val="none"/>
        </w:rPr>
        <w:outlineLvl w:val="9"/>
      </w:pPr>
      <w:r>
        <w:rPr>
          <w:rFonts w:hint="default" w:ascii="宋体" w:hAnsi="宋体" w:eastAsia="宋体" w:cs="Times New Roman"/>
          <w:sz w:val="24"/>
          <w:szCs w:val="24"/>
          <w:highlight w:val="none"/>
        </w:rPr>
      </w:r>
      <w:r/>
    </w:p>
    <w:p>
      <w:pPr>
        <w:ind w:firstLine="240"/>
        <w:jc w:val="both"/>
        <w:spacing w:line="360" w:lineRule="auto"/>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r>
      <w:r/>
    </w:p>
    <w:p>
      <w:pPr>
        <w:ind w:firstLine="240"/>
        <w:jc w:val="both"/>
        <w:spacing w:line="360" w:lineRule="auto"/>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见证方（盖章）： </w:t>
      </w:r>
      <w:r/>
    </w:p>
    <w:p>
      <w:pPr>
        <w:ind w:firstLine="640"/>
        <w:jc w:val="center"/>
        <w:shd w:val="clear" w:color="auto"/>
        <w:rPr>
          <w:rFonts w:hint="eastAsia" w:cs="黑体" w:asciiTheme="minorEastAsia" w:hAnsiTheme="minorEastAsia" w:eastAsiaTheme="minorEastAsia"/>
          <w:color w:val="auto"/>
          <w:sz w:val="32"/>
          <w:szCs w:val="32"/>
          <w:highlight w:val="none"/>
        </w:rPr>
      </w:pPr>
      <w:r>
        <w:rPr>
          <w:rFonts w:hint="eastAsia" w:cs="黑体" w:asciiTheme="minorEastAsia" w:hAnsiTheme="minorEastAsia" w:eastAsiaTheme="minorEastAsia"/>
          <w:color w:val="auto"/>
          <w:sz w:val="32"/>
          <w:szCs w:val="32"/>
          <w:highlight w:val="none"/>
        </w:rPr>
      </w:r>
      <w:r/>
    </w:p>
    <w:p>
      <w:pPr>
        <w:ind w:firstLine="640"/>
        <w:jc w:val="center"/>
        <w:shd w:val="clear" w:color="auto"/>
        <w:rPr>
          <w:rFonts w:hint="eastAsia" w:cs="黑体" w:asciiTheme="minorEastAsia" w:hAnsiTheme="minorEastAsia" w:eastAsiaTheme="minorEastAsia"/>
          <w:color w:val="auto"/>
          <w:sz w:val="32"/>
          <w:szCs w:val="32"/>
          <w:highlight w:val="none"/>
        </w:rPr>
      </w:pPr>
      <w:r>
        <w:rPr>
          <w:rFonts w:hint="eastAsia" w:cs="黑体" w:asciiTheme="minorEastAsia" w:hAnsiTheme="minorEastAsia" w:eastAsiaTheme="minorEastAsia"/>
          <w:color w:val="auto"/>
          <w:sz w:val="32"/>
          <w:szCs w:val="32"/>
          <w:highlight w:val="none"/>
        </w:rPr>
      </w:r>
      <w:r/>
    </w:p>
    <w:p>
      <w:pPr>
        <w:ind w:firstLine="0"/>
        <w:jc w:val="both"/>
        <w:rPr>
          <w:rFonts w:hint="eastAsia" w:cs="黑体" w:asciiTheme="minorEastAsia" w:hAnsiTheme="minorEastAsia" w:eastAsiaTheme="minorEastAsia"/>
          <w:color w:val="auto"/>
          <w:sz w:val="32"/>
          <w:szCs w:val="32"/>
          <w:highlight w:val="none"/>
        </w:rPr>
        <w:outlineLvl w:val="9"/>
      </w:pPr>
      <w:r>
        <w:rPr>
          <w:rFonts w:hint="eastAsia" w:eastAsia="宋体" w:cs="黑体" w:asciiTheme="minorEastAsia" w:hAnsiTheme="minorEastAsia"/>
          <w:color w:val="auto"/>
          <w:sz w:val="32"/>
          <w:szCs w:val="32"/>
          <w:highlight w:val="none"/>
          <w:lang w:val="en-US" w:eastAsia="zh-CN"/>
        </w:rPr>
        <w:t xml:space="preserve">附件：无锡高新区（新吴区）市政设施养护管理考核办法</w:t>
      </w:r>
      <w:r>
        <w:rPr>
          <w:rFonts w:hint="eastAsia" w:cs="黑体" w:asciiTheme="minorEastAsia" w:hAnsiTheme="minorEastAsia" w:eastAsiaTheme="minorEastAsia"/>
          <w:color w:val="auto"/>
          <w:sz w:val="32"/>
          <w:szCs w:val="32"/>
          <w:highlight w:val="none"/>
        </w:rPr>
        <w:br w:type="page" w:clear="all"/>
      </w:r>
      <w:r/>
    </w:p>
    <w:p>
      <w:pPr>
        <w:ind w:firstLine="640"/>
        <w:jc w:val="center"/>
        <w:shd w:val="clear" w:color="auto"/>
        <w:rPr>
          <w:rFonts w:cs="黑体" w:asciiTheme="minorEastAsia" w:hAnsiTheme="minorEastAsia" w:eastAsiaTheme="minorEastAsia"/>
          <w:color w:val="auto"/>
          <w:sz w:val="32"/>
          <w:szCs w:val="32"/>
          <w:highlight w:val="none"/>
        </w:rPr>
      </w:pPr>
      <w:r>
        <w:rPr>
          <w:rFonts w:hint="eastAsia" w:cs="黑体" w:asciiTheme="minorEastAsia" w:hAnsiTheme="minorEastAsia" w:eastAsiaTheme="minorEastAsia"/>
          <w:color w:val="auto"/>
          <w:sz w:val="32"/>
          <w:szCs w:val="32"/>
          <w:highlight w:val="none"/>
        </w:rPr>
        <w:t xml:space="preserve">五、投标文件（格式）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pStyle w:val="759"/>
        <w:ind w:left="9"/>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1040"/>
        <w:jc w:val="center"/>
        <w:shd w:val="clear" w:color="auto"/>
        <w:rPr>
          <w:rFonts w:cs="黑体" w:asciiTheme="minorEastAsia" w:hAnsiTheme="minorEastAsia" w:eastAsiaTheme="minorEastAsia"/>
          <w:color w:val="auto"/>
          <w:sz w:val="52"/>
          <w:szCs w:val="52"/>
          <w:highlight w:val="none"/>
        </w:rPr>
        <w:outlineLvl w:val="9"/>
      </w:pPr>
      <w:r>
        <w:rPr>
          <w:rFonts w:hint="eastAsia" w:cs="黑体" w:asciiTheme="minorEastAsia" w:hAnsiTheme="minorEastAsia" w:eastAsiaTheme="minorEastAsia"/>
          <w:color w:val="auto"/>
          <w:sz w:val="52"/>
          <w:szCs w:val="52"/>
          <w:highlight w:val="none"/>
        </w:rPr>
        <w:t xml:space="preserve">投</w:t>
      </w:r>
      <w:r/>
    </w:p>
    <w:p>
      <w:pPr>
        <w:ind w:firstLine="1040"/>
        <w:jc w:val="center"/>
        <w:shd w:val="clear" w:color="auto"/>
        <w:rPr>
          <w:rFonts w:cs="黑体" w:asciiTheme="minorEastAsia" w:hAnsiTheme="minorEastAsia" w:eastAsiaTheme="minorEastAsia"/>
          <w:color w:val="auto"/>
          <w:sz w:val="52"/>
          <w:szCs w:val="52"/>
          <w:highlight w:val="none"/>
        </w:rPr>
        <w:outlineLvl w:val="9"/>
      </w:pPr>
      <w:r>
        <w:rPr>
          <w:rFonts w:cs="黑体" w:asciiTheme="minorEastAsia" w:hAnsiTheme="minorEastAsia" w:eastAsiaTheme="minorEastAsia"/>
          <w:color w:val="auto"/>
          <w:sz w:val="52"/>
          <w:szCs w:val="52"/>
          <w:highlight w:val="none"/>
        </w:rPr>
      </w:r>
      <w:r/>
    </w:p>
    <w:p>
      <w:pPr>
        <w:ind w:firstLine="1040"/>
        <w:jc w:val="center"/>
        <w:shd w:val="clear" w:color="auto"/>
        <w:rPr>
          <w:rFonts w:cs="黑体" w:asciiTheme="minorEastAsia" w:hAnsiTheme="minorEastAsia" w:eastAsiaTheme="minorEastAsia"/>
          <w:color w:val="auto"/>
          <w:sz w:val="52"/>
          <w:szCs w:val="52"/>
          <w:highlight w:val="none"/>
        </w:rPr>
        <w:outlineLvl w:val="9"/>
      </w:pPr>
      <w:r>
        <w:rPr>
          <w:rFonts w:hint="eastAsia" w:cs="黑体" w:asciiTheme="minorEastAsia" w:hAnsiTheme="minorEastAsia" w:eastAsiaTheme="minorEastAsia"/>
          <w:color w:val="auto"/>
          <w:sz w:val="52"/>
          <w:szCs w:val="52"/>
          <w:highlight w:val="none"/>
        </w:rPr>
        <w:t xml:space="preserve">标</w:t>
      </w:r>
      <w:r/>
    </w:p>
    <w:p>
      <w:pPr>
        <w:ind w:firstLine="1040"/>
        <w:jc w:val="center"/>
        <w:shd w:val="clear" w:color="auto"/>
        <w:rPr>
          <w:rFonts w:cs="黑体" w:asciiTheme="minorEastAsia" w:hAnsiTheme="minorEastAsia" w:eastAsiaTheme="minorEastAsia"/>
          <w:color w:val="auto"/>
          <w:sz w:val="52"/>
          <w:szCs w:val="52"/>
          <w:highlight w:val="none"/>
        </w:rPr>
        <w:outlineLvl w:val="9"/>
      </w:pPr>
      <w:r>
        <w:rPr>
          <w:rFonts w:cs="黑体" w:asciiTheme="minorEastAsia" w:hAnsiTheme="minorEastAsia" w:eastAsiaTheme="minorEastAsia"/>
          <w:color w:val="auto"/>
          <w:sz w:val="52"/>
          <w:szCs w:val="52"/>
          <w:highlight w:val="none"/>
        </w:rPr>
      </w:r>
      <w:r/>
    </w:p>
    <w:p>
      <w:pPr>
        <w:ind w:firstLine="1040"/>
        <w:jc w:val="center"/>
        <w:shd w:val="clear" w:color="auto"/>
        <w:rPr>
          <w:rFonts w:cs="黑体" w:asciiTheme="minorEastAsia" w:hAnsiTheme="minorEastAsia" w:eastAsiaTheme="minorEastAsia"/>
          <w:color w:val="auto"/>
          <w:sz w:val="52"/>
          <w:szCs w:val="52"/>
          <w:highlight w:val="none"/>
        </w:rPr>
        <w:outlineLvl w:val="9"/>
      </w:pPr>
      <w:r>
        <w:rPr>
          <w:rFonts w:hint="eastAsia" w:cs="黑体" w:asciiTheme="minorEastAsia" w:hAnsiTheme="minorEastAsia" w:eastAsiaTheme="minorEastAsia"/>
          <w:color w:val="auto"/>
          <w:sz w:val="52"/>
          <w:szCs w:val="52"/>
          <w:highlight w:val="none"/>
        </w:rPr>
        <w:t xml:space="preserve">文</w:t>
      </w:r>
      <w:r/>
    </w:p>
    <w:p>
      <w:pPr>
        <w:ind w:firstLine="1040"/>
        <w:jc w:val="center"/>
        <w:shd w:val="clear" w:color="auto"/>
        <w:rPr>
          <w:rFonts w:cs="黑体" w:asciiTheme="minorEastAsia" w:hAnsiTheme="minorEastAsia" w:eastAsiaTheme="minorEastAsia"/>
          <w:color w:val="auto"/>
          <w:sz w:val="52"/>
          <w:szCs w:val="52"/>
          <w:highlight w:val="none"/>
        </w:rPr>
        <w:outlineLvl w:val="9"/>
      </w:pPr>
      <w:r>
        <w:rPr>
          <w:rFonts w:cs="黑体" w:asciiTheme="minorEastAsia" w:hAnsiTheme="minorEastAsia" w:eastAsiaTheme="minorEastAsia"/>
          <w:color w:val="auto"/>
          <w:sz w:val="52"/>
          <w:szCs w:val="52"/>
          <w:highlight w:val="none"/>
        </w:rPr>
      </w:r>
      <w:r/>
    </w:p>
    <w:p>
      <w:pPr>
        <w:ind w:firstLine="1040"/>
        <w:jc w:val="center"/>
        <w:shd w:val="clear" w:color="auto"/>
        <w:rPr>
          <w:rFonts w:cs="黑体" w:asciiTheme="minorEastAsia" w:hAnsiTheme="minorEastAsia" w:eastAsiaTheme="minorEastAsia"/>
          <w:color w:val="auto"/>
          <w:sz w:val="52"/>
          <w:szCs w:val="52"/>
          <w:highlight w:val="none"/>
        </w:rPr>
        <w:outlineLvl w:val="9"/>
      </w:pPr>
      <w:r>
        <w:rPr>
          <w:rFonts w:hint="eastAsia" w:cs="黑体" w:asciiTheme="minorEastAsia" w:hAnsiTheme="minorEastAsia" w:eastAsiaTheme="minorEastAsia"/>
          <w:color w:val="auto"/>
          <w:sz w:val="52"/>
          <w:szCs w:val="52"/>
          <w:highlight w:val="none"/>
        </w:rPr>
        <w:t xml:space="preserve">件</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560"/>
        <w:spacing w:line="360" w:lineRule="auto"/>
        <w:shd w:val="clear" w:color="auto"/>
        <w:rPr>
          <w:rFonts w:cs="黑体" w:asciiTheme="minorEastAsia" w:hAnsiTheme="minorEastAsia" w:eastAsiaTheme="minorEastAsia"/>
          <w:color w:val="auto"/>
          <w:sz w:val="28"/>
          <w:szCs w:val="28"/>
          <w:highlight w:val="none"/>
        </w:rPr>
        <w:outlineLvl w:val="9"/>
      </w:pPr>
      <w:r>
        <w:rPr>
          <w:rFonts w:hint="eastAsia" w:cs="黑体" w:asciiTheme="minorEastAsia" w:hAnsiTheme="minorEastAsia" w:eastAsiaTheme="minorEastAsia"/>
          <w:color w:val="auto"/>
          <w:sz w:val="28"/>
          <w:szCs w:val="28"/>
          <w:highlight w:val="none"/>
        </w:rPr>
        <w:t xml:space="preserve">采购项目编号：</w:t>
      </w:r>
      <w:r/>
    </w:p>
    <w:p>
      <w:pPr>
        <w:ind w:firstLine="560"/>
        <w:spacing w:line="360" w:lineRule="auto"/>
        <w:shd w:val="clear" w:color="auto"/>
        <w:rPr>
          <w:rFonts w:cs="黑体" w:asciiTheme="minorEastAsia" w:hAnsiTheme="minorEastAsia" w:eastAsiaTheme="minorEastAsia"/>
          <w:color w:val="auto"/>
          <w:sz w:val="28"/>
          <w:szCs w:val="28"/>
          <w:highlight w:val="none"/>
        </w:rPr>
        <w:outlineLvl w:val="9"/>
      </w:pPr>
      <w:r>
        <w:rPr>
          <w:rFonts w:hint="eastAsia" w:cs="黑体" w:asciiTheme="minorEastAsia" w:hAnsiTheme="minorEastAsia" w:eastAsiaTheme="minorEastAsia"/>
          <w:color w:val="auto"/>
          <w:sz w:val="28"/>
          <w:szCs w:val="28"/>
          <w:highlight w:val="none"/>
        </w:rPr>
        <w:t xml:space="preserve">采购项目名称：</w:t>
      </w:r>
      <w:r/>
    </w:p>
    <w:p>
      <w:pPr>
        <w:ind w:firstLine="560"/>
        <w:spacing w:line="360" w:lineRule="auto"/>
        <w:shd w:val="clear" w:color="auto"/>
        <w:rPr>
          <w:rFonts w:cs="黑体" w:asciiTheme="minorEastAsia" w:hAnsiTheme="minorEastAsia" w:eastAsiaTheme="minorEastAsia"/>
          <w:color w:val="auto"/>
          <w:sz w:val="28"/>
          <w:szCs w:val="28"/>
          <w:highlight w:val="none"/>
        </w:rPr>
        <w:outlineLvl w:val="9"/>
      </w:pPr>
      <w:r>
        <w:rPr>
          <w:rFonts w:hint="eastAsia" w:cs="黑体" w:asciiTheme="minorEastAsia" w:hAnsiTheme="minorEastAsia" w:eastAsiaTheme="minorEastAsia"/>
          <w:color w:val="auto"/>
          <w:sz w:val="28"/>
          <w:szCs w:val="28"/>
          <w:highlight w:val="none"/>
        </w:rPr>
        <w:t xml:space="preserve">投标供应商：</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720"/>
        <w:jc w:val="center"/>
        <w:shd w:val="clear" w:color="auto"/>
        <w:rPr>
          <w:rFonts w:cs="黑体" w:asciiTheme="minorEastAsia" w:hAnsiTheme="minorEastAsia" w:eastAsiaTheme="minorEastAsia"/>
          <w:color w:val="auto"/>
          <w:sz w:val="36"/>
          <w:szCs w:val="36"/>
          <w:highlight w:val="none"/>
        </w:rPr>
        <w:outlineLvl w:val="9"/>
      </w:pPr>
      <w:r>
        <w:rPr>
          <w:rFonts w:hint="eastAsia" w:eastAsia="宋体" w:cs="黑体" w:asciiTheme="minorEastAsia" w:hAnsiTheme="minorEastAsia"/>
          <w:color w:val="auto"/>
          <w:sz w:val="36"/>
          <w:szCs w:val="36"/>
          <w:highlight w:val="none"/>
          <w:lang w:eastAsia="zh-CN"/>
        </w:rPr>
        <w:t xml:space="preserve">二〇</w:t>
      </w:r>
      <w:r>
        <w:rPr>
          <w:rFonts w:hint="eastAsia" w:cs="黑体" w:asciiTheme="minorEastAsia" w:hAnsiTheme="minorEastAsia" w:eastAsiaTheme="minorEastAsia"/>
          <w:color w:val="auto"/>
          <w:sz w:val="36"/>
          <w:szCs w:val="36"/>
          <w:highlight w:val="none"/>
        </w:rPr>
        <w:t xml:space="preserve">   年   月  日</w:t>
      </w:r>
      <w:bookmarkStart w:id="2" w:name="一．报价函（格式）"/>
      <w:r/>
      <w:bookmarkEnd w:id="2"/>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480"/>
        <w:shd w:val="clear" w:color="auto"/>
        <w:rPr>
          <w:rFonts w:cs="黑体" w:asciiTheme="minorEastAsia" w:hAnsiTheme="minorEastAsia" w:eastAsiaTheme="minorEastAsia"/>
          <w:color w:val="auto"/>
          <w:sz w:val="24"/>
          <w:szCs w:val="24"/>
          <w:highlight w:val="none"/>
        </w:rPr>
      </w:pPr>
      <w:r>
        <w:rPr>
          <w:rFonts w:cs="黑体" w:asciiTheme="minorEastAsia" w:hAnsiTheme="minorEastAsia" w:eastAsiaTheme="minorEastAsia"/>
          <w:color w:val="auto"/>
          <w:sz w:val="24"/>
          <w:szCs w:val="24"/>
          <w:highlight w:val="none"/>
        </w:rPr>
        <w:br w:type="page" w:clear="all"/>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（一）投标函（格式）</w:t>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投标函</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致</w:t>
      </w:r>
      <w:r>
        <w:rPr>
          <w:rFonts w:hint="eastAsia" w:eastAsia="宋体" w:cs="宋体" w:asciiTheme="minorEastAsia" w:hAnsiTheme="minorEastAsia"/>
          <w:color w:val="auto"/>
          <w:sz w:val="24"/>
          <w:szCs w:val="24"/>
          <w:highlight w:val="none"/>
          <w:lang w:eastAsia="zh-CN"/>
        </w:rPr>
        <w:t xml:space="preserve">无锡国家高新技术产业开发区（无锡市新吴区）城市管理局</w:t>
      </w:r>
      <w:r>
        <w:rPr>
          <w:rFonts w:hint="eastAsia" w:cs="宋体" w:asciiTheme="minorEastAsia" w:hAnsiTheme="minorEastAsia" w:eastAsiaTheme="minorEastAsia"/>
          <w:color w:val="auto"/>
          <w:sz w:val="24"/>
          <w:szCs w:val="24"/>
          <w:highlight w:val="none"/>
        </w:rPr>
        <w:t xml:space="preserve">：</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我方收到贵方编号</w:t>
      </w:r>
      <w:r>
        <w:rPr>
          <w:rFonts w:hint="eastAsia" w:cs="宋体" w:asciiTheme="minorEastAsia" w:hAnsiTheme="minorEastAsia" w:eastAsiaTheme="minorEastAsia"/>
          <w:color w:val="auto"/>
          <w:sz w:val="24"/>
          <w:szCs w:val="24"/>
          <w:highlight w:val="none"/>
          <w:u w:val="single"/>
        </w:rPr>
        <w:t xml:space="preserve">              </w:t>
      </w:r>
      <w:r>
        <w:rPr>
          <w:rFonts w:hint="eastAsia" w:cs="宋体" w:asciiTheme="minorEastAsia" w:hAnsiTheme="minorEastAsia" w:eastAsiaTheme="minorEastAsia"/>
          <w:color w:val="auto"/>
          <w:sz w:val="24"/>
          <w:szCs w:val="24"/>
          <w:highlight w:val="none"/>
        </w:rPr>
        <w:t xml:space="preserve">招标文件，经仔细阅读和研究，我方决定参加此项目的投标。</w:t>
      </w:r>
      <w:r/>
    </w:p>
    <w:p>
      <w:pPr>
        <w:pStyle w:val="954"/>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一、</w:t>
      </w:r>
      <w:r>
        <w:rPr>
          <w:rFonts w:hint="eastAsia" w:cs="宋体" w:asciiTheme="minorEastAsia" w:hAnsiTheme="minorEastAsia" w:eastAsiaTheme="minorEastAsia"/>
          <w:color w:val="auto"/>
          <w:sz w:val="24"/>
          <w:szCs w:val="24"/>
          <w:highlight w:val="none"/>
        </w:rPr>
        <w:t xml:space="preserve">我方愿意按照招标文件的一切要求，提供本项目的投标，投标总价见《开标一览表》。</w:t>
      </w:r>
      <w:r/>
    </w:p>
    <w:p>
      <w:pPr>
        <w:pStyle w:val="954"/>
        <w:numPr>
          <w:ilvl w:val="0"/>
          <w:numId w:val="0"/>
        </w:numPr>
        <w:ind w:left="552" w:hanging="420"/>
        <w:spacing w:line="360" w:lineRule="auto"/>
        <w:shd w:val="clear" w:color="auto"/>
        <w:rPr>
          <w:rStyle w:val="794"/>
          <w:rFonts w:asciiTheme="minorEastAsia" w:hAnsiTheme="minorEastAsia" w:eastAsiaTheme="minorEastAsia"/>
          <w:bCs/>
          <w:color w:val="auto"/>
          <w:highlight w:val="none"/>
        </w:rPr>
        <w:outlineLvl w:val="9"/>
      </w:pPr>
      <w:r>
        <w:rPr>
          <w:rFonts w:hint="default" w:ascii="Times New Roman" w:hAnsi="Times New Roman" w:eastAsia="Times New Roman" w:cs="Times New Roman"/>
          <w:bCs/>
          <w:color w:val="auto"/>
          <w:sz w:val="24"/>
          <w:szCs w:val="24"/>
          <w:highlight w:val="none"/>
          <w:lang w:val="en-US" w:eastAsia="zh-CN" w:bidi="ar-SA"/>
        </w:rPr>
        <w:t xml:space="preserve">二、</w:t>
      </w:r>
      <w:r>
        <w:rPr>
          <w:rFonts w:hint="eastAsia" w:cs="宋体" w:asciiTheme="minorEastAsia" w:hAnsiTheme="minorEastAsia" w:eastAsiaTheme="minorEastAsia"/>
          <w:color w:val="auto"/>
          <w:sz w:val="24"/>
          <w:szCs w:val="24"/>
          <w:highlight w:val="none"/>
        </w:rPr>
        <w:t xml:space="preserve">我方愿意提供</w:t>
      </w:r>
      <w:r>
        <w:rPr>
          <w:rFonts w:hint="eastAsia" w:cs="宋体" w:asciiTheme="minorEastAsia" w:hAnsiTheme="minorEastAsia"/>
          <w:color w:val="auto"/>
          <w:sz w:val="24"/>
          <w:szCs w:val="24"/>
          <w:highlight w:val="none"/>
          <w:lang w:eastAsia="zh-CN"/>
        </w:rPr>
        <w:t xml:space="preserve">涵熙（苏州）工程顾问有限公司</w:t>
      </w:r>
      <w:r>
        <w:rPr>
          <w:rFonts w:hint="eastAsia" w:cs="宋体" w:asciiTheme="minorEastAsia" w:hAnsiTheme="minorEastAsia" w:eastAsiaTheme="minorEastAsia"/>
          <w:color w:val="auto"/>
          <w:sz w:val="24"/>
          <w:szCs w:val="24"/>
          <w:highlight w:val="none"/>
        </w:rPr>
        <w:t xml:space="preserve">在招标文件中要求的文件、资料。</w:t>
      </w:r>
      <w:r/>
    </w:p>
    <w:p>
      <w:pPr>
        <w:pStyle w:val="954"/>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三、</w:t>
      </w:r>
      <w:r>
        <w:rPr>
          <w:rFonts w:hint="eastAsia" w:cs="宋体" w:asciiTheme="minorEastAsia" w:hAnsiTheme="minorEastAsia" w:eastAsiaTheme="minorEastAsia"/>
          <w:color w:val="auto"/>
          <w:sz w:val="24"/>
          <w:szCs w:val="24"/>
          <w:highlight w:val="none"/>
        </w:rPr>
        <w:t xml:space="preserve">我方同意按招标文件中的规定，本投标文件投标的有效期限为开标之日起90天。</w:t>
      </w:r>
      <w:r/>
    </w:p>
    <w:p>
      <w:pPr>
        <w:pStyle w:val="954"/>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四、</w:t>
      </w:r>
      <w:r>
        <w:rPr>
          <w:rFonts w:hint="eastAsia" w:cs="宋体" w:asciiTheme="minorEastAsia" w:hAnsiTheme="minorEastAsia" w:eastAsiaTheme="minorEastAsia"/>
          <w:color w:val="auto"/>
          <w:sz w:val="24"/>
          <w:szCs w:val="24"/>
          <w:highlight w:val="none"/>
        </w:rPr>
        <w:t xml:space="preserve">如果我方的投标文件被接受，我方将履行招标文件中规定的每一项要求，按期、按质、按量，完成交货任务。</w:t>
      </w:r>
      <w:r/>
    </w:p>
    <w:p>
      <w:pPr>
        <w:pStyle w:val="954"/>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五、</w:t>
      </w:r>
      <w:r>
        <w:rPr>
          <w:rFonts w:hint="eastAsia" w:cs="宋体" w:asciiTheme="minorEastAsia" w:hAnsiTheme="minorEastAsia" w:eastAsiaTheme="minorEastAsia"/>
          <w:color w:val="auto"/>
          <w:sz w:val="24"/>
          <w:szCs w:val="24"/>
          <w:highlight w:val="none"/>
        </w:rPr>
        <w:t xml:space="preserve">我方认为你们有权决定中标者。</w:t>
      </w:r>
      <w:r/>
    </w:p>
    <w:p>
      <w:pPr>
        <w:pStyle w:val="954"/>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六、</w:t>
      </w:r>
      <w:r>
        <w:rPr>
          <w:rFonts w:hint="eastAsia" w:cs="宋体" w:asciiTheme="minorEastAsia" w:hAnsiTheme="minorEastAsia" w:eastAsiaTheme="minorEastAsia"/>
          <w:color w:val="auto"/>
          <w:sz w:val="24"/>
          <w:szCs w:val="24"/>
          <w:highlight w:val="none"/>
        </w:rPr>
        <w:t xml:space="preserve">我方愿意遵守《中华人民共和国政府采购法》，并按《中华人民共和国民法典》、财政部《政府采购货物和服务招标投标管理办法》和合同条款履行自己的全部责任。</w:t>
      </w:r>
      <w:r/>
    </w:p>
    <w:p>
      <w:pPr>
        <w:pStyle w:val="954"/>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七、</w:t>
      </w:r>
      <w:r>
        <w:rPr>
          <w:rFonts w:hint="eastAsia" w:cs="宋体" w:asciiTheme="minorEastAsia" w:hAnsiTheme="minorEastAsia" w:eastAsiaTheme="minorEastAsia"/>
          <w:color w:val="auto"/>
          <w:sz w:val="24"/>
          <w:szCs w:val="24"/>
          <w:highlight w:val="none"/>
        </w:rPr>
        <w:t xml:space="preserve">我方认可并遵守招标文件的所有规定，放弃对招标文件提出质疑的权利。</w:t>
      </w:r>
      <w:r/>
    </w:p>
    <w:p>
      <w:pPr>
        <w:pStyle w:val="954"/>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八、</w:t>
      </w:r>
      <w:r>
        <w:rPr>
          <w:rFonts w:hint="eastAsia" w:cs="宋体" w:asciiTheme="minorEastAsia" w:hAnsiTheme="minorEastAsia" w:eastAsiaTheme="minorEastAsia"/>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pStyle w:val="954"/>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九、</w:t>
      </w:r>
      <w:r>
        <w:rPr>
          <w:rFonts w:hint="eastAsia" w:cs="宋体" w:asciiTheme="minorEastAsia" w:hAnsiTheme="minorEastAsia" w:eastAsiaTheme="minorEastAsia"/>
          <w:color w:val="auto"/>
          <w:sz w:val="24"/>
          <w:szCs w:val="24"/>
          <w:highlight w:val="none"/>
        </w:rPr>
        <w:t xml:space="preserve">如果我方被确定为中标供应商，我方愿意向采购人</w:t>
      </w:r>
      <w:r>
        <w:rPr>
          <w:rFonts w:hint="eastAsia" w:cs="宋体" w:asciiTheme="minorEastAsia" w:hAnsiTheme="minorEastAsia"/>
          <w:color w:val="auto"/>
          <w:sz w:val="24"/>
          <w:szCs w:val="24"/>
          <w:highlight w:val="none"/>
          <w:lang w:eastAsia="zh-CN"/>
        </w:rPr>
        <w:t xml:space="preserve">缴纳</w:t>
      </w:r>
      <w:r>
        <w:rPr>
          <w:rFonts w:hint="eastAsia" w:cs="宋体" w:asciiTheme="minorEastAsia" w:hAnsiTheme="minorEastAsia" w:eastAsiaTheme="minorEastAsia"/>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pStyle w:val="954"/>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十、</w:t>
      </w:r>
      <w:r>
        <w:rPr>
          <w:rFonts w:hint="eastAsia" w:cs="宋体" w:asciiTheme="minorEastAsia" w:hAnsiTheme="minorEastAsia" w:eastAsiaTheme="minorEastAsia"/>
          <w:color w:val="auto"/>
          <w:sz w:val="24"/>
          <w:szCs w:val="24"/>
          <w:highlight w:val="none"/>
        </w:rPr>
        <w:t xml:space="preserve">我方决不提供虚假材料谋取中标、决不采取不正当手段诋毁、排挤其他供应商、决不与采购人、</w:t>
      </w:r>
      <w:r>
        <w:rPr>
          <w:rFonts w:hint="eastAsia" w:cs="宋体" w:asciiTheme="minorEastAsia" w:hAnsiTheme="minorEastAsia"/>
          <w:color w:val="auto"/>
          <w:sz w:val="24"/>
          <w:szCs w:val="24"/>
          <w:highlight w:val="none"/>
          <w:lang w:eastAsia="zh-CN"/>
        </w:rPr>
        <w:t xml:space="preserve">其他</w:t>
      </w:r>
      <w:r>
        <w:rPr>
          <w:rFonts w:hint="eastAsia" w:cs="宋体" w:asciiTheme="minorEastAsia" w:hAnsiTheme="minorEastAsia" w:eastAsiaTheme="minorEastAsia"/>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eastAsia="宋体" w:cs="宋体" w:asciiTheme="minorEastAsia" w:hAnsiTheme="minorEastAsia"/>
          <w:color w:val="auto"/>
          <w:sz w:val="24"/>
          <w:szCs w:val="24"/>
          <w:highlight w:val="none"/>
          <w:lang w:eastAsia="zh-CN"/>
        </w:rPr>
        <w:t xml:space="preserve">投标供应商</w:t>
      </w:r>
      <w:r>
        <w:rPr>
          <w:rFonts w:hint="eastAsia" w:cs="宋体" w:asciiTheme="minorEastAsia" w:hAnsiTheme="minorEastAsia" w:eastAsiaTheme="minorEastAsia"/>
          <w:color w:val="auto"/>
          <w:sz w:val="24"/>
          <w:szCs w:val="24"/>
          <w:highlight w:val="none"/>
        </w:rPr>
        <w:t xml:space="preserve">（盖章）：     </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法定代表人或法定代表人授权代表</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签字或盖章</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电话：                              传真：</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通讯地址：                          邮编：</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（二）开标一览表（格式）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开标一览表（格式）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480"/>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投标供应商全称（加盖公章）：                       采购项目编号： </w:t>
      </w:r>
      <w:r/>
    </w:p>
    <w:tbl>
      <w:tblPr>
        <w:tblStyle w:val="753"/>
        <w:tblW w:w="940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7064"/>
      </w:tblGrid>
      <w:tr>
        <w:trPr>
          <w:cantSplit/>
          <w:trHeight w:val="1083"/>
        </w:trPr>
        <w:tc>
          <w:tcPr>
            <w:tcW w:w="2338" w:type="dxa"/>
            <w:vAlign w:val="center"/>
            <w:textDirection w:val="lrTb"/>
            <w:noWrap w:val="false"/>
          </w:tcPr>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项目名称及标段</w:t>
            </w:r>
            <w:r/>
          </w:p>
          <w:p>
            <w:pPr>
              <w:jc w:val="center"/>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名称</w:t>
            </w:r>
            <w:r/>
          </w:p>
        </w:tc>
        <w:tc>
          <w:tcPr>
            <w:tcW w:w="7064" w:type="dxa"/>
            <w:vAlign w:val="center"/>
            <w:textDirection w:val="lrTb"/>
            <w:noWrap w:val="false"/>
          </w:tcPr>
          <w:p>
            <w:pPr>
              <w:ind w:firstLine="0"/>
              <w:spacing w:line="360" w:lineRule="auto"/>
              <w:shd w:val="clear" w:color="auto"/>
              <w:rPr>
                <w:rFonts w:ascii="宋体" w:hAnsi="宋体" w:eastAsia="宋体" w:cs="宋体"/>
                <w:color w:val="auto"/>
                <w:sz w:val="24"/>
                <w:szCs w:val="24"/>
                <w:highlight w:val="none"/>
              </w:rPr>
            </w:pPr>
            <w:r>
              <w:rPr>
                <w:rFonts w:hint="eastAsia" w:asciiTheme="minorEastAsia" w:hAnsiTheme="minorEastAsia" w:cstheme="minorEastAsia"/>
                <w:color w:val="auto"/>
                <w:sz w:val="24"/>
                <w:szCs w:val="24"/>
                <w:highlight w:val="none"/>
                <w:lang w:eastAsia="zh-CN"/>
              </w:rPr>
              <w:t xml:space="preserve">新吴区2026-2028 年市政设施养护维修服务采购项目</w:t>
            </w:r>
            <w:r/>
          </w:p>
        </w:tc>
      </w:tr>
      <w:tr>
        <w:trPr>
          <w:cantSplit/>
          <w:trHeight w:val="1083"/>
        </w:trPr>
        <w:tc>
          <w:tcPr>
            <w:tcW w:w="2338" w:type="dxa"/>
            <w:vAlign w:val="center"/>
            <w:textDirection w:val="lrTb"/>
            <w:noWrap w:val="false"/>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一年投标报价</w:t>
            </w:r>
            <w:r/>
          </w:p>
          <w:p>
            <w:pPr>
              <w:ind w:firstLine="720"/>
              <w:jc w:val="both"/>
              <w:shd w:val="clear" w:color="auto"/>
              <w:rPr>
                <w:rFonts w:ascii="宋体" w:hAnsi="宋体" w:cs="宋体"/>
                <w:color w:val="auto"/>
                <w:sz w:val="24"/>
                <w:szCs w:val="24"/>
                <w:highlight w:val="none"/>
              </w:rPr>
            </w:pPr>
            <w:r>
              <w:rPr>
                <w:rFonts w:hint="eastAsia" w:ascii="宋体" w:hAnsi="宋体" w:cs="宋体"/>
                <w:color w:val="auto"/>
                <w:sz w:val="24"/>
                <w:highlight w:val="none"/>
              </w:rPr>
              <w:t xml:space="preserve">（元）</w:t>
            </w:r>
            <w:r/>
          </w:p>
        </w:tc>
        <w:tc>
          <w:tcPr>
            <w:tcW w:w="7064" w:type="dxa"/>
            <w:vAlign w:val="center"/>
            <w:textDirection w:val="lrTb"/>
            <w:noWrap w:val="false"/>
          </w:tcPr>
          <w:p>
            <w:pPr>
              <w:pStyle w:val="759"/>
              <w:spacing w:line="300" w:lineRule="auto"/>
              <w:shd w:val="clear" w:color="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大写：</w:t>
            </w:r>
            <w:r/>
          </w:p>
          <w:p>
            <w:pPr>
              <w:pStyle w:val="759"/>
              <w:spacing w:line="300" w:lineRule="auto"/>
              <w:shd w:val="clear" w:color="auto"/>
              <w:rPr>
                <w:rFonts w:ascii="宋体" w:hAnsi="宋体" w:eastAsia="宋体" w:cs="宋体"/>
                <w:color w:val="auto"/>
                <w:sz w:val="24"/>
                <w:szCs w:val="24"/>
                <w:highlight w:val="none"/>
              </w:rPr>
            </w:pPr>
            <w:r>
              <w:rPr>
                <w:rFonts w:hint="eastAsia" w:ascii="宋体" w:hAnsi="宋体" w:eastAsia="宋体" w:cs="宋体"/>
                <w:color w:val="auto"/>
                <w:sz w:val="24"/>
                <w:highlight w:val="none"/>
              </w:rPr>
              <w:t xml:space="preserve">小写：</w:t>
            </w:r>
            <w:r/>
          </w:p>
        </w:tc>
      </w:tr>
      <w:tr>
        <w:trPr>
          <w:cantSplit/>
          <w:trHeight w:val="1083"/>
        </w:trPr>
        <w:tc>
          <w:tcPr>
            <w:tcW w:w="2338" w:type="dxa"/>
            <w:vAlign w:val="center"/>
            <w:textDirection w:val="lrTb"/>
            <w:noWrap w:val="false"/>
          </w:tcPr>
          <w:p>
            <w:pPr>
              <w:jc w:val="center"/>
              <w:shd w:val="clear" w:color="auto"/>
              <w:rPr>
                <w:rFonts w:ascii="宋体"/>
                <w:color w:val="auto"/>
                <w:sz w:val="24"/>
                <w:szCs w:val="24"/>
                <w:highlight w:val="none"/>
              </w:rPr>
            </w:pPr>
            <w:r>
              <w:rPr>
                <w:rFonts w:hint="eastAsia" w:ascii="宋体" w:hAnsi="宋体" w:cs="宋体"/>
                <w:color w:val="auto"/>
                <w:sz w:val="24"/>
                <w:highlight w:val="none"/>
              </w:rPr>
              <w:t xml:space="preserve">三年投标总报价（元）</w:t>
            </w:r>
            <w:r/>
          </w:p>
        </w:tc>
        <w:tc>
          <w:tcPr>
            <w:tcW w:w="7064" w:type="dxa"/>
            <w:vAlign w:val="center"/>
            <w:textDirection w:val="lrTb"/>
            <w:noWrap w:val="false"/>
          </w:tcPr>
          <w:p>
            <w:pPr>
              <w:pStyle w:val="759"/>
              <w:spacing w:line="300" w:lineRule="auto"/>
              <w:shd w:val="clear" w:color="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大写：</w:t>
            </w:r>
            <w:r/>
          </w:p>
          <w:p>
            <w:pPr>
              <w:pStyle w:val="759"/>
              <w:spacing w:line="300" w:lineRule="auto"/>
              <w:shd w:val="clear" w:color="auto"/>
              <w:rPr>
                <w:rFonts w:ascii="宋体" w:hAnsi="宋体" w:eastAsia="宋体" w:cs="宋体"/>
                <w:color w:val="auto"/>
                <w:sz w:val="24"/>
                <w:szCs w:val="24"/>
                <w:highlight w:val="none"/>
              </w:rPr>
            </w:pPr>
            <w:r>
              <w:rPr>
                <w:rFonts w:hint="eastAsia" w:ascii="宋体" w:hAnsi="宋体" w:eastAsia="宋体" w:cs="宋体"/>
                <w:color w:val="auto"/>
                <w:sz w:val="24"/>
                <w:highlight w:val="none"/>
              </w:rPr>
              <w:t xml:space="preserve">小写：</w:t>
            </w:r>
            <w:r/>
          </w:p>
        </w:tc>
      </w:tr>
      <w:tr>
        <w:trPr>
          <w:cantSplit/>
          <w:trHeight w:val="1031"/>
        </w:trPr>
        <w:tc>
          <w:tcPr>
            <w:tcW w:w="2338" w:type="dxa"/>
            <w:vAlign w:val="center"/>
            <w:textDirection w:val="lrTb"/>
            <w:noWrap w:val="false"/>
          </w:tcPr>
          <w:p>
            <w:pPr>
              <w:ind w:firstLine="420"/>
              <w:jc w:val="center"/>
              <w:spacing w:line="300" w:lineRule="auto"/>
              <w:rPr>
                <w:rFonts w:ascii="宋体" w:hAnsi="宋体" w:cs="宋体"/>
                <w:color w:val="auto"/>
                <w:sz w:val="24"/>
                <w:szCs w:val="22"/>
                <w:highlight w:val="none"/>
              </w:rPr>
            </w:pPr>
            <w:r>
              <w:rPr>
                <w:rFonts w:hint="eastAsia" w:hAnsi="宋体" w:cs="宋体"/>
                <w:sz w:val="24"/>
                <w:highlight w:val="none"/>
              </w:rPr>
              <w:t xml:space="preserve">服务期</w:t>
            </w:r>
            <w:r/>
          </w:p>
        </w:tc>
        <w:tc>
          <w:tcPr>
            <w:tcW w:w="7064" w:type="dxa"/>
            <w:vAlign w:val="center"/>
            <w:textDirection w:val="lrTb"/>
            <w:noWrap w:val="false"/>
          </w:tcPr>
          <w:p>
            <w:pPr>
              <w:spacing w:line="300" w:lineRule="auto"/>
              <w:shd w:val="clear" w:color="auto"/>
              <w:rPr>
                <w:rFonts w:ascii="宋体"/>
                <w:color w:val="auto"/>
                <w:sz w:val="24"/>
                <w:szCs w:val="24"/>
                <w:highlight w:val="none"/>
              </w:rPr>
            </w:pPr>
            <w:r>
              <w:rPr>
                <w:rFonts w:ascii="宋体"/>
                <w:color w:val="auto"/>
                <w:sz w:val="24"/>
                <w:szCs w:val="24"/>
                <w:highlight w:val="none"/>
              </w:rPr>
            </w:r>
            <w:r/>
          </w:p>
        </w:tc>
      </w:tr>
      <w:tr>
        <w:trPr>
          <w:cantSplit/>
          <w:trHeight w:val="1031"/>
        </w:trPr>
        <w:tc>
          <w:tcPr>
            <w:tcW w:w="2338" w:type="dxa"/>
            <w:vAlign w:val="center"/>
            <w:textDirection w:val="lrTb"/>
            <w:noWrap w:val="false"/>
          </w:tcPr>
          <w:p>
            <w:pPr>
              <w:ind w:firstLine="420"/>
              <w:jc w:val="center"/>
              <w:spacing w:line="300" w:lineRule="auto"/>
              <w:rPr>
                <w:rFonts w:ascii="宋体"/>
                <w:color w:val="auto"/>
                <w:sz w:val="24"/>
                <w:szCs w:val="24"/>
                <w:highlight w:val="none"/>
              </w:rPr>
            </w:pPr>
            <w:r>
              <w:rPr>
                <w:rFonts w:hint="eastAsia" w:hAnsi="宋体" w:cs="宋体"/>
                <w:sz w:val="24"/>
                <w:highlight w:val="none"/>
              </w:rPr>
              <w:t xml:space="preserve">质量要求</w:t>
            </w:r>
            <w:r/>
          </w:p>
        </w:tc>
        <w:tc>
          <w:tcPr>
            <w:tcW w:w="7064" w:type="dxa"/>
            <w:vAlign w:val="center"/>
            <w:textDirection w:val="lrTb"/>
            <w:noWrap w:val="false"/>
          </w:tcPr>
          <w:p>
            <w:pPr>
              <w:spacing w:line="300" w:lineRule="auto"/>
              <w:shd w:val="clear" w:color="auto"/>
              <w:rPr>
                <w:rFonts w:ascii="宋体"/>
                <w:color w:val="auto"/>
                <w:sz w:val="24"/>
                <w:szCs w:val="24"/>
                <w:highlight w:val="none"/>
              </w:rPr>
            </w:pPr>
            <w:r>
              <w:rPr>
                <w:rFonts w:ascii="宋体"/>
                <w:color w:val="auto"/>
                <w:sz w:val="24"/>
                <w:szCs w:val="24"/>
                <w:highlight w:val="none"/>
              </w:rPr>
            </w:r>
            <w:r/>
          </w:p>
        </w:tc>
      </w:tr>
      <w:tr>
        <w:trPr>
          <w:cantSplit/>
          <w:trHeight w:val="1031"/>
        </w:trPr>
        <w:tc>
          <w:tcPr>
            <w:tcW w:w="2338" w:type="dxa"/>
            <w:vAlign w:val="center"/>
            <w:textDirection w:val="lrTb"/>
            <w:noWrap w:val="false"/>
          </w:tcPr>
          <w:p>
            <w:pPr>
              <w:ind w:firstLine="420"/>
              <w:jc w:val="center"/>
              <w:spacing w:line="300" w:lineRule="auto"/>
              <w:rPr>
                <w:rFonts w:ascii="宋体"/>
                <w:color w:val="auto"/>
                <w:sz w:val="24"/>
                <w:szCs w:val="24"/>
                <w:highlight w:val="none"/>
              </w:rPr>
            </w:pPr>
            <w:r>
              <w:rPr>
                <w:rFonts w:hint="eastAsia" w:hAnsi="宋体" w:cs="宋体"/>
                <w:sz w:val="24"/>
                <w:highlight w:val="none"/>
              </w:rPr>
              <w:t xml:space="preserve">服务响应时间</w:t>
            </w:r>
            <w:r/>
          </w:p>
        </w:tc>
        <w:tc>
          <w:tcPr>
            <w:tcW w:w="7064" w:type="dxa"/>
            <w:vAlign w:val="center"/>
            <w:textDirection w:val="lrTb"/>
            <w:noWrap w:val="false"/>
          </w:tcPr>
          <w:p>
            <w:pPr>
              <w:spacing w:line="300" w:lineRule="auto"/>
              <w:shd w:val="clear" w:color="auto"/>
              <w:rPr>
                <w:rFonts w:ascii="宋体"/>
                <w:color w:val="auto"/>
                <w:sz w:val="24"/>
                <w:szCs w:val="24"/>
                <w:highlight w:val="none"/>
              </w:rPr>
            </w:pPr>
            <w:r>
              <w:rPr>
                <w:rFonts w:ascii="宋体"/>
                <w:color w:val="auto"/>
                <w:sz w:val="24"/>
                <w:szCs w:val="24"/>
                <w:highlight w:val="none"/>
              </w:rPr>
            </w:r>
            <w:r/>
          </w:p>
        </w:tc>
      </w:tr>
      <w:tr>
        <w:trPr>
          <w:cantSplit/>
          <w:trHeight w:val="1031"/>
        </w:trPr>
        <w:tc>
          <w:tcPr>
            <w:tcW w:w="2338" w:type="dxa"/>
            <w:vAlign w:val="center"/>
            <w:textDirection w:val="lrTb"/>
            <w:noWrap w:val="false"/>
          </w:tcPr>
          <w:p>
            <w:pPr>
              <w:ind w:firstLine="420"/>
              <w:jc w:val="center"/>
              <w:spacing w:line="300" w:lineRule="auto"/>
              <w:rPr>
                <w:rFonts w:hint="eastAsia" w:ascii="宋体"/>
                <w:color w:val="auto"/>
                <w:sz w:val="24"/>
                <w:szCs w:val="24"/>
                <w:highlight w:val="none"/>
              </w:rPr>
            </w:pPr>
            <w:r>
              <w:rPr>
                <w:rFonts w:hint="eastAsia" w:hAnsi="宋体" w:cs="宋体"/>
                <w:sz w:val="24"/>
                <w:szCs w:val="28"/>
                <w:highlight w:val="none"/>
              </w:rPr>
              <w:t xml:space="preserve">项目负责人</w:t>
            </w:r>
            <w:r/>
          </w:p>
        </w:tc>
        <w:tc>
          <w:tcPr>
            <w:tcW w:w="7064" w:type="dxa"/>
            <w:vAlign w:val="center"/>
            <w:textDirection w:val="lrTb"/>
            <w:noWrap w:val="false"/>
          </w:tcPr>
          <w:p>
            <w:pPr>
              <w:spacing w:line="300" w:lineRule="auto"/>
              <w:shd w:val="clear" w:color="auto"/>
              <w:rPr>
                <w:rFonts w:ascii="宋体"/>
                <w:color w:val="auto"/>
                <w:sz w:val="24"/>
                <w:szCs w:val="24"/>
                <w:highlight w:val="none"/>
              </w:rPr>
            </w:pPr>
            <w:r>
              <w:rPr>
                <w:rFonts w:ascii="宋体"/>
                <w:color w:val="auto"/>
                <w:sz w:val="24"/>
                <w:szCs w:val="24"/>
                <w:highlight w:val="none"/>
              </w:rPr>
            </w:r>
            <w:r/>
          </w:p>
        </w:tc>
      </w:tr>
    </w:tbl>
    <w:p>
      <w:pPr>
        <w:ind w:firstLine="480"/>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法定代表人或授权代表签字：                          日期：   年   月   日</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填写说明：</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注：</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1、开标一览表中的内容应与响应函内容一致，否则评标时一律按开标一览表中内容为准，开标一览表中必须盖章或签字。</w:t>
      </w:r>
      <w:r/>
    </w:p>
    <w:p>
      <w:pPr>
        <w:ind w:firstLine="480"/>
        <w:spacing w:line="360" w:lineRule="auto"/>
        <w:shd w:val="clear" w:color="auto"/>
        <w:rPr>
          <w:rFonts w:asciiTheme="minorEastAsia" w:hAnsiTheme="minorEastAsia" w:eastAsiaTheme="minorEastAsia"/>
          <w:color w:val="auto"/>
          <w:highlight w:val="none"/>
        </w:rPr>
        <w:outlineLvl w:val="9"/>
      </w:pPr>
      <w:r>
        <w:rPr>
          <w:rFonts w:hint="eastAsia" w:cs="宋体" w:asciiTheme="minorEastAsia" w:hAnsiTheme="minorEastAsia" w:eastAsiaTheme="minorEastAsia"/>
          <w:color w:val="auto"/>
          <w:sz w:val="24"/>
          <w:szCs w:val="24"/>
          <w:highlight w:val="none"/>
        </w:rPr>
        <w:t xml:space="preserve">2、报价均以人民币元表示，金额精确到小数点后2位。</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0"/>
        <w:shd w:val="clear" w:color="auto"/>
        <w:widowControl/>
        <w:rPr>
          <w:rFonts w:cs="黑体" w:asciiTheme="minorEastAsia" w:hAnsiTheme="minorEastAsia" w:eastAsiaTheme="minorEastAsia"/>
          <w:color w:val="auto"/>
          <w:highlight w:val="none"/>
        </w:rPr>
        <w:outlineLvl w:val="9"/>
      </w:pPr>
      <w:r>
        <w:rPr>
          <w:rFonts w:cs="黑体" w:asciiTheme="minorEastAsia" w:hAnsiTheme="minorEastAsia" w:eastAsiaTheme="minorEastAsia"/>
          <w:color w:val="auto"/>
          <w:highlight w:val="none"/>
        </w:rPr>
        <w:br w:type="page" w:clear="all"/>
      </w:r>
      <w:r/>
    </w:p>
    <w:p>
      <w:pPr>
        <w:numPr>
          <w:ilvl w:val="0"/>
          <w:numId w:val="12"/>
        </w:numPr>
        <w:spacing w:line="360" w:lineRule="auto"/>
        <w:shd w:val="clear" w:color="auto"/>
        <w:rPr>
          <w:rFonts w:hint="eastAsia" w:ascii="宋体" w:hAnsi="宋体" w:eastAsia="宋体" w:cs="Times New Roman"/>
          <w:b/>
          <w:color w:val="auto"/>
          <w:sz w:val="24"/>
          <w:highlight w:val="none"/>
          <w:lang w:eastAsia="zh-CN"/>
        </w:rPr>
      </w:pPr>
      <w:r>
        <w:rPr>
          <w:rFonts w:hint="eastAsia" w:ascii="宋体" w:hAnsi="宋体" w:eastAsia="宋体" w:cs="宋体"/>
          <w:b/>
          <w:bCs/>
          <w:color w:val="auto"/>
          <w:sz w:val="28"/>
          <w:szCs w:val="28"/>
          <w:highlight w:val="none"/>
        </w:rPr>
        <w:t xml:space="preserve">报价明细表（格式）（格式</w:t>
      </w:r>
      <w:r>
        <w:rPr>
          <w:rFonts w:hint="eastAsia" w:ascii="宋体" w:hAnsi="宋体" w:eastAsia="宋体" w:cs="宋体"/>
          <w:b/>
          <w:bCs/>
          <w:color w:val="auto"/>
          <w:sz w:val="28"/>
          <w:szCs w:val="28"/>
          <w:highlight w:val="none"/>
          <w:lang w:eastAsia="zh-CN"/>
        </w:rPr>
        <w:t xml:space="preserve">按照各标段提供养护量清单的格式</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Times New Roman"/>
          <w:b/>
          <w:color w:val="auto"/>
          <w:sz w:val="24"/>
          <w:highlight w:val="none"/>
          <w:lang w:val="en-US" w:eastAsia="zh-CN"/>
        </w:rPr>
        <w:t xml:space="preserve">（单价、合价均以</w:t>
      </w:r>
      <w:r>
        <w:rPr>
          <w:rFonts w:hint="eastAsia" w:ascii="宋体" w:hAnsi="宋体" w:eastAsia="宋体" w:cs="Times New Roman"/>
          <w:b/>
          <w:color w:val="auto"/>
          <w:sz w:val="24"/>
          <w:highlight w:val="none"/>
          <w:lang w:eastAsia="zh-CN"/>
        </w:rPr>
        <w:t xml:space="preserve">人民币元表示，金额精确到小数点后2位</w:t>
      </w:r>
      <w:r>
        <w:rPr>
          <w:rFonts w:hint="eastAsia" w:ascii="宋体" w:hAnsi="宋体" w:cs="Times New Roman"/>
          <w:b/>
          <w:color w:val="auto"/>
          <w:sz w:val="24"/>
          <w:highlight w:val="none"/>
          <w:lang w:eastAsia="zh-CN"/>
        </w:rPr>
        <w:t xml:space="preserve">，</w:t>
      </w:r>
      <w:r>
        <w:rPr>
          <w:rFonts w:hint="eastAsia" w:cs="Arial"/>
          <w:color w:val="000000"/>
          <w:sz w:val="24"/>
          <w:szCs w:val="24"/>
          <w:highlight w:val="none"/>
          <w:lang w:val="en-US" w:eastAsia="zh-CN"/>
        </w:rPr>
        <w:t xml:space="preserve">清单内为一年工作量</w:t>
      </w:r>
      <w:r>
        <w:rPr>
          <w:rFonts w:hint="eastAsia" w:ascii="宋体" w:hAnsi="宋体" w:eastAsia="宋体" w:cs="Times New Roman"/>
          <w:b/>
          <w:color w:val="auto"/>
          <w:sz w:val="24"/>
          <w:highlight w:val="none"/>
          <w:lang w:eastAsia="zh-CN"/>
        </w:rPr>
        <w:t xml:space="preserve">）</w:t>
      </w:r>
      <w:r/>
    </w:p>
    <w:p>
      <w:pPr>
        <w:ind w:firstLine="0"/>
        <w:jc w:val="center"/>
        <w:rPr>
          <w:rFonts w:hint="eastAsia" w:ascii="黑体" w:hAnsi="Times New Roman" w:eastAsia="黑体" w:cs="宋体"/>
          <w:b/>
          <w:color w:val="000000"/>
          <w:sz w:val="32"/>
          <w:szCs w:val="32"/>
          <w:highlight w:val="none"/>
        </w:rPr>
        <w:outlineLvl w:val="9"/>
      </w:pPr>
      <w:r>
        <w:rPr>
          <w:rFonts w:hint="eastAsia" w:ascii="黑体" w:hAnsi="Times New Roman" w:eastAsia="黑体" w:cs="宋体"/>
          <w:b/>
          <w:color w:val="000000"/>
          <w:sz w:val="32"/>
          <w:szCs w:val="32"/>
          <w:highlight w:val="none"/>
        </w:rPr>
        <w:t xml:space="preserve">一、投 标 总 价</w:t>
      </w:r>
      <w:r/>
    </w:p>
    <w:p>
      <w:pPr>
        <w:ind w:firstLine="0"/>
        <w:jc w:val="right"/>
        <w:spacing w:line="300" w:lineRule="auto"/>
        <w:rPr>
          <w:rFonts w:hint="eastAsia" w:ascii="宋体" w:hAnsi="宋体" w:eastAsia="宋体" w:cs="Times New Roman"/>
          <w:color w:val="000000"/>
          <w:sz w:val="28"/>
          <w:szCs w:val="28"/>
          <w:highlight w:val="none"/>
        </w:rPr>
        <w:outlineLvl w:val="9"/>
      </w:pPr>
      <w:r>
        <w:rPr>
          <w:rFonts w:hint="eastAsia" w:ascii="宋体" w:hAnsi="宋体" w:eastAsia="宋体" w:cs="Times New Roman"/>
          <w:color w:val="000000"/>
          <w:sz w:val="28"/>
          <w:szCs w:val="28"/>
          <w:highlight w:val="none"/>
        </w:rPr>
        <w:t xml:space="preserve">表1</w:t>
      </w:r>
      <w:r/>
    </w:p>
    <w:p>
      <w:pPr>
        <w:ind w:firstLine="0"/>
        <w:jc w:val="both"/>
        <w:spacing w:line="300" w:lineRule="exact"/>
        <w:rPr>
          <w:rFonts w:hint="eastAsia" w:ascii="宋体" w:hAnsi="宋体" w:eastAsia="宋体" w:cs="Times New Roman"/>
          <w:color w:val="000000"/>
          <w:sz w:val="28"/>
          <w:szCs w:val="24"/>
          <w:highlight w:val="none"/>
        </w:rPr>
        <w:outlineLvl w:val="9"/>
      </w:pPr>
      <w:r>
        <w:rPr>
          <w:rFonts w:hint="eastAsia" w:ascii="宋体" w:hAnsi="宋体" w:eastAsia="宋体" w:cs="Times New Roman"/>
          <w:color w:val="000000"/>
          <w:sz w:val="28"/>
          <w:szCs w:val="24"/>
          <w:highlight w:val="none"/>
        </w:rPr>
      </w:r>
      <w:r/>
    </w:p>
    <w:p>
      <w:pPr>
        <w:ind w:firstLine="0"/>
        <w:jc w:val="both"/>
        <w:spacing w:line="300" w:lineRule="exact"/>
        <w:rPr>
          <w:rFonts w:hint="eastAsia" w:ascii="宋体" w:hAnsi="宋体" w:eastAsia="宋体" w:cs="Times New Roman"/>
          <w:color w:val="000000"/>
          <w:sz w:val="28"/>
          <w:szCs w:val="24"/>
          <w:highlight w:val="none"/>
        </w:rPr>
        <w:outlineLvl w:val="9"/>
      </w:pPr>
      <w:r>
        <w:rPr>
          <w:rFonts w:hint="eastAsia" w:ascii="宋体" w:hAnsi="宋体" w:eastAsia="宋体" w:cs="Times New Roman"/>
          <w:color w:val="000000"/>
          <w:sz w:val="28"/>
          <w:szCs w:val="24"/>
          <w:highlight w:val="none"/>
        </w:rPr>
      </w:r>
      <w:r/>
    </w:p>
    <w:p>
      <w:pPr>
        <w:ind w:firstLine="0"/>
        <w:jc w:val="both"/>
        <w:spacing w:line="300" w:lineRule="exact"/>
        <w:rPr>
          <w:rFonts w:hint="eastAsia" w:ascii="宋体" w:hAnsi="宋体" w:eastAsia="宋体" w:cs="Times New Roman"/>
          <w:color w:val="000000"/>
          <w:sz w:val="28"/>
          <w:szCs w:val="24"/>
          <w:highlight w:val="none"/>
        </w:rPr>
        <w:outlineLvl w:val="9"/>
      </w:pPr>
      <w:r>
        <w:rPr>
          <w:rFonts w:hint="eastAsia" w:ascii="宋体" w:hAnsi="宋体" w:eastAsia="宋体" w:cs="Times New Roman"/>
          <w:color w:val="000000"/>
          <w:sz w:val="28"/>
          <w:szCs w:val="24"/>
          <w:highlight w:val="none"/>
        </w:rPr>
      </w:r>
      <w:r/>
    </w:p>
    <w:p>
      <w:pPr>
        <w:ind w:firstLine="280"/>
        <w:jc w:val="both"/>
        <w:spacing w:line="300" w:lineRule="exact"/>
        <w:rPr>
          <w:rFonts w:hint="eastAsia" w:ascii="宋体" w:hAnsi="宋体" w:eastAsia="宋体" w:cs="Times New Roman"/>
          <w:color w:val="000000"/>
          <w:sz w:val="28"/>
          <w:szCs w:val="24"/>
          <w:highlight w:val="none"/>
          <w:u w:val="single"/>
        </w:rPr>
        <w:outlineLvl w:val="9"/>
      </w:pPr>
      <w:r>
        <w:rPr>
          <w:rFonts w:hint="eastAsia" w:ascii="宋体" w:hAnsi="宋体" w:eastAsia="宋体" w:cs="Times New Roman"/>
          <w:color w:val="000000"/>
          <w:sz w:val="28"/>
          <w:szCs w:val="24"/>
          <w:highlight w:val="none"/>
        </w:rPr>
        <w:t xml:space="preserve">招 标 人：</w:t>
      </w:r>
      <w:r>
        <w:rPr>
          <w:rFonts w:hint="eastAsia" w:ascii="宋体" w:hAnsi="宋体" w:eastAsia="宋体" w:cs="Times New Roman"/>
          <w:color w:val="000000"/>
          <w:sz w:val="28"/>
          <w:szCs w:val="24"/>
          <w:highlight w:val="none"/>
          <w:u w:val="single"/>
        </w:rPr>
        <w:t xml:space="preserve">                                                </w:t>
      </w:r>
      <w:r/>
    </w:p>
    <w:p>
      <w:pPr>
        <w:ind w:firstLine="0"/>
        <w:jc w:val="both"/>
        <w:spacing w:line="300" w:lineRule="exact"/>
        <w:rPr>
          <w:rFonts w:hint="eastAsia" w:ascii="宋体" w:hAnsi="宋体" w:eastAsia="宋体" w:cs="Times New Roman"/>
          <w:color w:val="000000"/>
          <w:sz w:val="28"/>
          <w:szCs w:val="24"/>
          <w:highlight w:val="none"/>
        </w:rPr>
        <w:outlineLvl w:val="9"/>
      </w:pPr>
      <w:r>
        <w:rPr>
          <w:rFonts w:hint="eastAsia" w:ascii="宋体" w:hAnsi="宋体" w:eastAsia="宋体" w:cs="Times New Roman"/>
          <w:color w:val="000000"/>
          <w:sz w:val="28"/>
          <w:szCs w:val="24"/>
          <w:highlight w:val="none"/>
        </w:rPr>
      </w:r>
      <w:r/>
    </w:p>
    <w:p>
      <w:pPr>
        <w:ind w:firstLine="0"/>
        <w:jc w:val="both"/>
        <w:spacing w:line="300" w:lineRule="exact"/>
        <w:rPr>
          <w:rFonts w:hint="eastAsia" w:ascii="宋体" w:hAnsi="宋体" w:eastAsia="宋体" w:cs="Times New Roman"/>
          <w:color w:val="000000"/>
          <w:sz w:val="28"/>
          <w:szCs w:val="24"/>
          <w:highlight w:val="none"/>
          <w:u w:val="single"/>
        </w:rPr>
        <w:outlineLvl w:val="9"/>
      </w:pPr>
      <w:r>
        <w:rPr>
          <w:rFonts w:hint="eastAsia" w:ascii="宋体" w:hAnsi="宋体" w:eastAsia="宋体" w:cs="Times New Roman"/>
          <w:color w:val="000000"/>
          <w:sz w:val="28"/>
          <w:szCs w:val="24"/>
          <w:highlight w:val="none"/>
        </w:rPr>
        <w:t xml:space="preserve">  工程名称：</w:t>
      </w:r>
      <w:r>
        <w:rPr>
          <w:rFonts w:hint="eastAsia" w:ascii="宋体" w:hAnsi="宋体" w:eastAsia="宋体" w:cs="Times New Roman"/>
          <w:color w:val="000000"/>
          <w:sz w:val="28"/>
          <w:szCs w:val="24"/>
          <w:highlight w:val="none"/>
          <w:u w:val="single"/>
        </w:rPr>
        <w:t xml:space="preserve">                                                </w:t>
      </w:r>
      <w:r/>
    </w:p>
    <w:p>
      <w:pPr>
        <w:ind w:firstLine="0"/>
        <w:jc w:val="both"/>
        <w:spacing w:line="300" w:lineRule="exact"/>
        <w:rPr>
          <w:rFonts w:hint="eastAsia" w:ascii="宋体" w:hAnsi="宋体" w:eastAsia="宋体" w:cs="Times New Roman"/>
          <w:color w:val="000000"/>
          <w:sz w:val="28"/>
          <w:szCs w:val="24"/>
          <w:highlight w:val="none"/>
        </w:rPr>
        <w:outlineLvl w:val="9"/>
      </w:pPr>
      <w:r>
        <w:rPr>
          <w:rFonts w:hint="eastAsia" w:ascii="宋体" w:hAnsi="宋体" w:eastAsia="宋体" w:cs="Times New Roman"/>
          <w:color w:val="000000"/>
          <w:sz w:val="28"/>
          <w:szCs w:val="24"/>
          <w:highlight w:val="none"/>
        </w:rPr>
      </w:r>
      <w:r/>
    </w:p>
    <w:p>
      <w:pPr>
        <w:ind w:firstLine="280"/>
        <w:jc w:val="both"/>
        <w:spacing w:line="300" w:lineRule="exact"/>
        <w:rPr>
          <w:rFonts w:hint="eastAsia" w:ascii="宋体" w:hAnsi="宋体" w:eastAsia="宋体" w:cs="Times New Roman"/>
          <w:color w:val="000000"/>
          <w:sz w:val="28"/>
          <w:szCs w:val="24"/>
          <w:highlight w:val="none"/>
          <w:u w:val="single"/>
        </w:rPr>
        <w:outlineLvl w:val="9"/>
      </w:pPr>
      <w:r>
        <w:rPr>
          <w:rFonts w:hint="eastAsia" w:ascii="宋体" w:hAnsi="宋体" w:eastAsia="宋体" w:cs="Times New Roman"/>
          <w:color w:val="000000"/>
          <w:sz w:val="28"/>
          <w:szCs w:val="24"/>
          <w:highlight w:val="none"/>
        </w:rPr>
        <w:t xml:space="preserve">投标总价（小写</w:t>
      </w:r>
      <w:r>
        <w:rPr>
          <w:rFonts w:ascii="宋体" w:hAnsi="宋体" w:eastAsia="宋体" w:cs="Times New Roman"/>
          <w:color w:val="000000"/>
          <w:sz w:val="28"/>
          <w:szCs w:val="24"/>
          <w:highlight w:val="none"/>
        </w:rPr>
        <w:t xml:space="preserve">）</w:t>
      </w:r>
      <w:r>
        <w:rPr>
          <w:rFonts w:hint="eastAsia" w:ascii="宋体" w:hAnsi="宋体" w:eastAsia="宋体" w:cs="Times New Roman"/>
          <w:color w:val="000000"/>
          <w:sz w:val="28"/>
          <w:szCs w:val="24"/>
          <w:highlight w:val="none"/>
          <w:lang w:eastAsia="zh-CN"/>
        </w:rPr>
        <w:t xml:space="preserve">：</w:t>
      </w:r>
      <w:r>
        <w:rPr>
          <w:rFonts w:hint="eastAsia" w:ascii="宋体" w:hAnsi="宋体" w:eastAsia="宋体" w:cs="Times New Roman"/>
          <w:color w:val="000000"/>
          <w:sz w:val="28"/>
          <w:szCs w:val="24"/>
          <w:highlight w:val="none"/>
          <w:u w:val="single"/>
        </w:rPr>
        <w:t xml:space="preserve">                                         </w:t>
      </w:r>
      <w:r/>
    </w:p>
    <w:p>
      <w:pPr>
        <w:ind w:firstLine="0"/>
        <w:jc w:val="both"/>
        <w:spacing w:line="300" w:lineRule="exact"/>
        <w:rPr>
          <w:rFonts w:hint="eastAsia" w:ascii="宋体" w:hAnsi="宋体" w:eastAsia="宋体" w:cs="Times New Roman"/>
          <w:color w:val="000000"/>
          <w:sz w:val="28"/>
          <w:szCs w:val="24"/>
          <w:highlight w:val="none"/>
        </w:rPr>
        <w:outlineLvl w:val="9"/>
      </w:pPr>
      <w:r>
        <w:rPr>
          <w:rFonts w:hint="eastAsia" w:ascii="宋体" w:hAnsi="宋体" w:eastAsia="宋体" w:cs="Times New Roman"/>
          <w:color w:val="000000"/>
          <w:sz w:val="28"/>
          <w:szCs w:val="24"/>
          <w:highlight w:val="none"/>
        </w:rPr>
        <w:t xml:space="preserve">   </w:t>
      </w:r>
      <w:r/>
    </w:p>
    <w:p>
      <w:pPr>
        <w:ind w:firstLine="1400"/>
        <w:jc w:val="both"/>
        <w:spacing w:line="300" w:lineRule="exact"/>
        <w:rPr>
          <w:rFonts w:hint="eastAsia" w:ascii="宋体" w:hAnsi="宋体" w:eastAsia="宋体" w:cs="Times New Roman"/>
          <w:color w:val="000000"/>
          <w:sz w:val="28"/>
          <w:szCs w:val="24"/>
          <w:highlight w:val="none"/>
        </w:rPr>
        <w:outlineLvl w:val="9"/>
      </w:pPr>
      <w:r>
        <w:rPr>
          <w:rFonts w:hint="eastAsia" w:ascii="宋体" w:hAnsi="宋体" w:eastAsia="宋体" w:cs="Times New Roman"/>
          <w:color w:val="000000"/>
          <w:sz w:val="28"/>
          <w:szCs w:val="24"/>
          <w:highlight w:val="none"/>
        </w:rPr>
        <w:t xml:space="preserve">（大写</w:t>
      </w:r>
      <w:r>
        <w:rPr>
          <w:rFonts w:ascii="宋体" w:hAnsi="宋体" w:eastAsia="宋体" w:cs="Times New Roman"/>
          <w:color w:val="000000"/>
          <w:sz w:val="28"/>
          <w:szCs w:val="24"/>
          <w:highlight w:val="none"/>
        </w:rPr>
        <w:t xml:space="preserve">）</w:t>
      </w:r>
      <w:r>
        <w:rPr>
          <w:rFonts w:hint="eastAsia" w:ascii="宋体" w:hAnsi="宋体" w:eastAsia="宋体" w:cs="Times New Roman"/>
          <w:color w:val="000000"/>
          <w:sz w:val="28"/>
          <w:szCs w:val="24"/>
          <w:highlight w:val="none"/>
          <w:lang w:eastAsia="zh-CN"/>
        </w:rPr>
        <w:t xml:space="preserve">：</w:t>
      </w:r>
      <w:r>
        <w:rPr>
          <w:rFonts w:hint="eastAsia" w:ascii="宋体" w:hAnsi="宋体" w:eastAsia="宋体" w:cs="Times New Roman"/>
          <w:color w:val="000000"/>
          <w:sz w:val="28"/>
          <w:szCs w:val="24"/>
          <w:highlight w:val="none"/>
          <w:u w:val="single"/>
        </w:rPr>
        <w:t xml:space="preserve">                                         </w:t>
      </w:r>
      <w:r/>
    </w:p>
    <w:p>
      <w:pPr>
        <w:ind w:firstLine="0"/>
        <w:jc w:val="both"/>
        <w:spacing w:line="300" w:lineRule="exact"/>
        <w:rPr>
          <w:rFonts w:hint="eastAsia" w:ascii="宋体" w:hAnsi="宋体" w:eastAsia="宋体" w:cs="Times New Roman"/>
          <w:color w:val="000000"/>
          <w:sz w:val="28"/>
          <w:szCs w:val="24"/>
          <w:highlight w:val="none"/>
        </w:rPr>
        <w:outlineLvl w:val="9"/>
      </w:pPr>
      <w:r>
        <w:rPr>
          <w:rFonts w:hint="eastAsia" w:ascii="宋体" w:hAnsi="宋体" w:eastAsia="宋体" w:cs="Times New Roman"/>
          <w:color w:val="000000"/>
          <w:sz w:val="28"/>
          <w:szCs w:val="24"/>
          <w:highlight w:val="none"/>
        </w:rPr>
      </w:r>
      <w:r/>
    </w:p>
    <w:p>
      <w:pPr>
        <w:ind w:firstLine="0"/>
        <w:jc w:val="both"/>
        <w:spacing w:line="300" w:lineRule="exact"/>
        <w:rPr>
          <w:rFonts w:hint="eastAsia" w:ascii="宋体" w:hAnsi="宋体" w:eastAsia="宋体" w:cs="Times New Roman"/>
          <w:color w:val="000000"/>
          <w:sz w:val="28"/>
          <w:szCs w:val="24"/>
          <w:highlight w:val="none"/>
        </w:rPr>
        <w:outlineLvl w:val="9"/>
      </w:pPr>
      <w:r>
        <w:rPr>
          <w:rFonts w:hint="eastAsia" w:ascii="宋体" w:hAnsi="宋体" w:eastAsia="宋体" w:cs="Times New Roman"/>
          <w:color w:val="000000"/>
          <w:sz w:val="28"/>
          <w:szCs w:val="24"/>
          <w:highlight w:val="none"/>
        </w:rPr>
        <w:t xml:space="preserve"> </w:t>
      </w:r>
      <w:r/>
    </w:p>
    <w:p>
      <w:pPr>
        <w:ind w:firstLine="0"/>
        <w:jc w:val="both"/>
        <w:spacing w:line="300" w:lineRule="exact"/>
        <w:rPr>
          <w:rFonts w:hint="eastAsia" w:ascii="宋体" w:hAnsi="宋体" w:eastAsia="宋体" w:cs="Times New Roman"/>
          <w:color w:val="000000"/>
          <w:sz w:val="28"/>
          <w:szCs w:val="24"/>
          <w:highlight w:val="none"/>
        </w:rPr>
        <w:outlineLvl w:val="9"/>
      </w:pPr>
      <w:r>
        <w:rPr>
          <w:rFonts w:hint="eastAsia" w:ascii="宋体" w:hAnsi="宋体" w:eastAsia="宋体" w:cs="Times New Roman"/>
          <w:color w:val="000000"/>
          <w:sz w:val="28"/>
          <w:szCs w:val="24"/>
          <w:highlight w:val="none"/>
        </w:rPr>
      </w:r>
      <w:r/>
    </w:p>
    <w:p>
      <w:pPr>
        <w:ind w:firstLine="280"/>
        <w:jc w:val="both"/>
        <w:spacing w:line="300" w:lineRule="exact"/>
        <w:rPr>
          <w:rFonts w:hint="eastAsia" w:ascii="宋体" w:hAnsi="宋体" w:eastAsia="宋体" w:cs="Times New Roman"/>
          <w:color w:val="000000"/>
          <w:sz w:val="28"/>
          <w:szCs w:val="24"/>
          <w:highlight w:val="none"/>
          <w:u w:val="single"/>
        </w:rPr>
        <w:outlineLvl w:val="9"/>
      </w:pPr>
      <w:r>
        <w:rPr>
          <w:rFonts w:hint="eastAsia" w:ascii="宋体" w:hAnsi="宋体" w:eastAsia="宋体" w:cs="Times New Roman"/>
          <w:color w:val="000000"/>
          <w:sz w:val="28"/>
          <w:szCs w:val="24"/>
          <w:highlight w:val="none"/>
        </w:rPr>
        <w:t xml:space="preserve">投 标 人：</w:t>
      </w:r>
      <w:r>
        <w:rPr>
          <w:rFonts w:hint="eastAsia" w:ascii="宋体" w:hAnsi="宋体" w:eastAsia="宋体" w:cs="Times New Roman"/>
          <w:color w:val="000000"/>
          <w:sz w:val="28"/>
          <w:szCs w:val="24"/>
          <w:highlight w:val="none"/>
          <w:u w:val="single"/>
        </w:rPr>
        <w:t xml:space="preserve">                                                </w:t>
      </w:r>
      <w:r/>
    </w:p>
    <w:p>
      <w:pPr>
        <w:ind w:firstLine="7200"/>
        <w:jc w:val="both"/>
        <w:spacing w:line="300" w:lineRule="exact"/>
        <w:rPr>
          <w:rFonts w:hint="eastAsia" w:ascii="宋体" w:hAnsi="宋体" w:eastAsia="宋体" w:cs="Times New Roman"/>
          <w:color w:val="000000"/>
          <w:sz w:val="18"/>
          <w:szCs w:val="18"/>
          <w:highlight w:val="none"/>
        </w:rPr>
        <w:outlineLvl w:val="9"/>
      </w:pPr>
      <w:r>
        <w:rPr>
          <w:rFonts w:hint="eastAsia" w:ascii="宋体" w:hAnsi="宋体" w:eastAsia="宋体" w:cs="Times New Roman"/>
          <w:color w:val="000000"/>
          <w:sz w:val="18"/>
          <w:szCs w:val="18"/>
          <w:highlight w:val="none"/>
        </w:rPr>
        <w:t xml:space="preserve">（单位盖章）  </w:t>
      </w:r>
      <w:r/>
    </w:p>
    <w:p>
      <w:pPr>
        <w:ind w:firstLine="0"/>
        <w:jc w:val="both"/>
        <w:spacing w:line="300" w:lineRule="exact"/>
        <w:rPr>
          <w:rFonts w:hint="eastAsia" w:ascii="宋体" w:hAnsi="宋体" w:eastAsia="宋体" w:cs="Times New Roman"/>
          <w:color w:val="000000"/>
          <w:sz w:val="18"/>
          <w:szCs w:val="18"/>
          <w:highlight w:val="none"/>
        </w:rPr>
        <w:outlineLvl w:val="9"/>
      </w:pPr>
      <w:r>
        <w:rPr>
          <w:rFonts w:hint="eastAsia" w:ascii="宋体" w:hAnsi="宋体" w:eastAsia="宋体" w:cs="Times New Roman"/>
          <w:color w:val="000000"/>
          <w:sz w:val="18"/>
          <w:szCs w:val="18"/>
          <w:highlight w:val="none"/>
        </w:rPr>
      </w:r>
      <w:r/>
    </w:p>
    <w:p>
      <w:pPr>
        <w:ind w:firstLine="0"/>
        <w:jc w:val="both"/>
        <w:spacing w:line="300" w:lineRule="exact"/>
        <w:rPr>
          <w:rFonts w:hint="eastAsia" w:ascii="宋体" w:hAnsi="宋体" w:eastAsia="宋体" w:cs="Times New Roman"/>
          <w:color w:val="000000"/>
          <w:sz w:val="28"/>
          <w:szCs w:val="24"/>
          <w:highlight w:val="none"/>
        </w:rPr>
        <w:outlineLvl w:val="9"/>
      </w:pPr>
      <w:r>
        <w:rPr>
          <w:rFonts w:hint="eastAsia" w:ascii="宋体" w:hAnsi="宋体" w:eastAsia="宋体" w:cs="Times New Roman"/>
          <w:color w:val="000000"/>
          <w:sz w:val="28"/>
          <w:szCs w:val="24"/>
          <w:highlight w:val="none"/>
        </w:rPr>
      </w:r>
      <w:r/>
    </w:p>
    <w:p>
      <w:pPr>
        <w:ind w:firstLine="0"/>
        <w:jc w:val="both"/>
        <w:spacing w:line="300" w:lineRule="exact"/>
        <w:rPr>
          <w:rFonts w:hint="eastAsia" w:ascii="宋体" w:hAnsi="宋体" w:eastAsia="宋体" w:cs="Times New Roman"/>
          <w:color w:val="000000"/>
          <w:sz w:val="28"/>
          <w:szCs w:val="24"/>
          <w:highlight w:val="none"/>
        </w:rPr>
        <w:outlineLvl w:val="9"/>
      </w:pPr>
      <w:r>
        <w:rPr>
          <w:rFonts w:hint="eastAsia" w:ascii="宋体" w:hAnsi="宋体" w:eastAsia="宋体" w:cs="Times New Roman"/>
          <w:color w:val="000000"/>
          <w:sz w:val="28"/>
          <w:szCs w:val="24"/>
          <w:highlight w:val="none"/>
        </w:rPr>
      </w:r>
      <w:r/>
    </w:p>
    <w:p>
      <w:pPr>
        <w:ind w:firstLine="0"/>
        <w:jc w:val="both"/>
        <w:spacing w:line="300" w:lineRule="exact"/>
        <w:rPr>
          <w:rFonts w:hint="eastAsia" w:ascii="宋体" w:hAnsi="宋体" w:eastAsia="宋体" w:cs="Times New Roman"/>
          <w:color w:val="000000"/>
          <w:sz w:val="28"/>
          <w:szCs w:val="24"/>
          <w:highlight w:val="none"/>
        </w:rPr>
        <w:outlineLvl w:val="9"/>
      </w:pPr>
      <w:r>
        <w:rPr>
          <w:rFonts w:hint="eastAsia" w:ascii="宋体" w:hAnsi="宋体" w:eastAsia="宋体" w:cs="Times New Roman"/>
          <w:color w:val="000000"/>
          <w:sz w:val="28"/>
          <w:szCs w:val="24"/>
          <w:highlight w:val="none"/>
        </w:rPr>
      </w:r>
      <w:r/>
    </w:p>
    <w:p>
      <w:pPr>
        <w:ind w:firstLine="280"/>
        <w:jc w:val="both"/>
        <w:spacing w:line="300" w:lineRule="exact"/>
        <w:rPr>
          <w:rFonts w:hint="eastAsia" w:ascii="宋体" w:hAnsi="宋体" w:eastAsia="宋体" w:cs="Times New Roman"/>
          <w:color w:val="000000"/>
          <w:sz w:val="28"/>
          <w:szCs w:val="24"/>
          <w:highlight w:val="none"/>
        </w:rPr>
        <w:outlineLvl w:val="9"/>
      </w:pPr>
      <w:r>
        <w:rPr>
          <w:rFonts w:hint="eastAsia" w:ascii="宋体" w:hAnsi="宋体" w:eastAsia="宋体" w:cs="Times New Roman"/>
          <w:color w:val="000000"/>
          <w:sz w:val="28"/>
          <w:szCs w:val="24"/>
          <w:highlight w:val="none"/>
        </w:rPr>
        <w:t xml:space="preserve">法定代表人</w:t>
      </w:r>
      <w:r/>
    </w:p>
    <w:p>
      <w:pPr>
        <w:ind w:firstLine="280"/>
        <w:jc w:val="both"/>
        <w:spacing w:line="300" w:lineRule="exact"/>
        <w:rPr>
          <w:rFonts w:hint="eastAsia" w:ascii="宋体" w:hAnsi="宋体" w:eastAsia="宋体" w:cs="Times New Roman"/>
          <w:color w:val="000000"/>
          <w:sz w:val="28"/>
          <w:szCs w:val="24"/>
          <w:highlight w:val="none"/>
          <w:u w:val="single"/>
        </w:rPr>
        <w:outlineLvl w:val="9"/>
      </w:pPr>
      <w:r>
        <w:rPr>
          <w:rFonts w:hint="eastAsia" w:ascii="宋体" w:hAnsi="宋体" w:eastAsia="宋体" w:cs="Times New Roman"/>
          <w:color w:val="000000"/>
          <w:sz w:val="28"/>
          <w:szCs w:val="24"/>
          <w:highlight w:val="none"/>
        </w:rPr>
        <w:t xml:space="preserve">或其授权人：</w:t>
      </w:r>
      <w:r>
        <w:rPr>
          <w:rFonts w:hint="eastAsia" w:ascii="宋体" w:hAnsi="宋体" w:eastAsia="宋体" w:cs="Times New Roman"/>
          <w:color w:val="000000"/>
          <w:sz w:val="28"/>
          <w:szCs w:val="24"/>
          <w:highlight w:val="none"/>
          <w:u w:val="single"/>
        </w:rPr>
        <w:t xml:space="preserve">                                               </w:t>
      </w:r>
      <w:r/>
    </w:p>
    <w:p>
      <w:pPr>
        <w:ind w:firstLine="7290"/>
        <w:jc w:val="both"/>
        <w:spacing w:line="300" w:lineRule="exact"/>
        <w:rPr>
          <w:rFonts w:hint="eastAsia" w:ascii="宋体" w:hAnsi="宋体" w:eastAsia="宋体" w:cs="Times New Roman"/>
          <w:color w:val="000000"/>
          <w:sz w:val="28"/>
          <w:szCs w:val="24"/>
          <w:highlight w:val="none"/>
        </w:rPr>
        <w:outlineLvl w:val="9"/>
      </w:pPr>
      <w:r>
        <w:rPr>
          <w:rFonts w:hint="eastAsia" w:ascii="宋体" w:hAnsi="宋体" w:eastAsia="宋体" w:cs="Times New Roman"/>
          <w:color w:val="000000"/>
          <w:sz w:val="18"/>
          <w:szCs w:val="18"/>
          <w:highlight w:val="none"/>
        </w:rPr>
        <w:t xml:space="preserve">（单位盖章）</w:t>
      </w:r>
      <w:r/>
    </w:p>
    <w:p>
      <w:pPr>
        <w:ind w:firstLine="0"/>
        <w:jc w:val="both"/>
        <w:spacing w:line="300" w:lineRule="exact"/>
        <w:rPr>
          <w:rFonts w:hint="eastAsia" w:ascii="宋体" w:hAnsi="宋体" w:eastAsia="宋体" w:cs="Times New Roman"/>
          <w:color w:val="000000"/>
          <w:sz w:val="28"/>
          <w:szCs w:val="24"/>
          <w:highlight w:val="none"/>
        </w:rPr>
        <w:outlineLvl w:val="9"/>
      </w:pPr>
      <w:r>
        <w:rPr>
          <w:rFonts w:hint="eastAsia" w:ascii="宋体" w:hAnsi="宋体" w:eastAsia="宋体" w:cs="Times New Roman"/>
          <w:color w:val="000000"/>
          <w:sz w:val="28"/>
          <w:szCs w:val="24"/>
          <w:highlight w:val="none"/>
        </w:rPr>
      </w:r>
      <w:r/>
    </w:p>
    <w:p>
      <w:pPr>
        <w:ind w:firstLine="0"/>
        <w:jc w:val="both"/>
        <w:spacing w:line="300" w:lineRule="exact"/>
        <w:rPr>
          <w:rFonts w:hint="eastAsia" w:ascii="宋体" w:hAnsi="宋体" w:eastAsia="宋体" w:cs="Times New Roman"/>
          <w:color w:val="000000"/>
          <w:sz w:val="28"/>
          <w:szCs w:val="24"/>
          <w:highlight w:val="none"/>
        </w:rPr>
        <w:outlineLvl w:val="9"/>
      </w:pPr>
      <w:r>
        <w:rPr>
          <w:rFonts w:hint="eastAsia" w:ascii="宋体" w:hAnsi="宋体" w:eastAsia="宋体" w:cs="Times New Roman"/>
          <w:color w:val="000000"/>
          <w:sz w:val="28"/>
          <w:szCs w:val="24"/>
          <w:highlight w:val="none"/>
        </w:rPr>
      </w:r>
      <w:r/>
    </w:p>
    <w:p>
      <w:pPr>
        <w:ind w:firstLine="0"/>
        <w:jc w:val="both"/>
        <w:spacing w:line="300" w:lineRule="exact"/>
        <w:rPr>
          <w:rFonts w:hint="eastAsia" w:ascii="宋体" w:hAnsi="宋体" w:eastAsia="宋体" w:cs="Times New Roman"/>
          <w:color w:val="000000"/>
          <w:sz w:val="28"/>
          <w:szCs w:val="24"/>
          <w:highlight w:val="none"/>
        </w:rPr>
        <w:outlineLvl w:val="9"/>
      </w:pPr>
      <w:r>
        <w:rPr>
          <w:rFonts w:hint="eastAsia" w:ascii="宋体" w:hAnsi="宋体" w:eastAsia="宋体" w:cs="Times New Roman"/>
          <w:color w:val="000000"/>
          <w:sz w:val="28"/>
          <w:szCs w:val="24"/>
          <w:highlight w:val="none"/>
        </w:rPr>
      </w:r>
      <w:r/>
    </w:p>
    <w:p>
      <w:pPr>
        <w:ind w:firstLine="0"/>
        <w:jc w:val="both"/>
        <w:spacing w:line="300" w:lineRule="exact"/>
        <w:rPr>
          <w:rFonts w:hint="eastAsia" w:ascii="宋体" w:hAnsi="宋体" w:eastAsia="宋体" w:cs="Times New Roman"/>
          <w:color w:val="000000"/>
          <w:sz w:val="28"/>
          <w:szCs w:val="24"/>
          <w:highlight w:val="none"/>
        </w:rPr>
        <w:outlineLvl w:val="9"/>
      </w:pPr>
      <w:r>
        <w:rPr>
          <w:rFonts w:hint="eastAsia" w:ascii="宋体" w:hAnsi="宋体" w:eastAsia="宋体" w:cs="Times New Roman"/>
          <w:color w:val="000000"/>
          <w:sz w:val="28"/>
          <w:szCs w:val="24"/>
          <w:highlight w:val="none"/>
        </w:rPr>
      </w:r>
      <w:r/>
    </w:p>
    <w:p>
      <w:pPr>
        <w:ind w:firstLine="280"/>
        <w:jc w:val="both"/>
        <w:spacing w:line="300" w:lineRule="exact"/>
        <w:rPr>
          <w:rFonts w:hint="eastAsia" w:ascii="宋体" w:hAnsi="宋体" w:eastAsia="宋体" w:cs="Times New Roman"/>
          <w:color w:val="000000"/>
          <w:sz w:val="28"/>
          <w:szCs w:val="24"/>
          <w:highlight w:val="none"/>
          <w:u w:val="single"/>
        </w:rPr>
        <w:outlineLvl w:val="9"/>
      </w:pPr>
      <w:r>
        <w:rPr>
          <w:rFonts w:hint="eastAsia" w:ascii="宋体" w:hAnsi="宋体" w:eastAsia="宋体" w:cs="Times New Roman"/>
          <w:color w:val="000000"/>
          <w:sz w:val="28"/>
          <w:szCs w:val="24"/>
          <w:highlight w:val="none"/>
        </w:rPr>
        <w:t xml:space="preserve">编制人：</w:t>
      </w:r>
      <w:r>
        <w:rPr>
          <w:rFonts w:hint="eastAsia" w:ascii="宋体" w:hAnsi="宋体" w:eastAsia="宋体" w:cs="Times New Roman"/>
          <w:color w:val="000000"/>
          <w:sz w:val="28"/>
          <w:szCs w:val="24"/>
          <w:highlight w:val="none"/>
          <w:u w:val="single"/>
        </w:rPr>
        <w:t xml:space="preserve">                                                   </w:t>
      </w:r>
      <w:r/>
    </w:p>
    <w:p>
      <w:pPr>
        <w:ind w:firstLine="6390"/>
        <w:jc w:val="both"/>
        <w:spacing w:line="300" w:lineRule="exact"/>
        <w:rPr>
          <w:rFonts w:hint="eastAsia" w:ascii="宋体" w:hAnsi="宋体" w:eastAsia="宋体" w:cs="Times New Roman"/>
          <w:color w:val="000000"/>
          <w:sz w:val="18"/>
          <w:szCs w:val="18"/>
          <w:highlight w:val="none"/>
        </w:rPr>
        <w:outlineLvl w:val="9"/>
      </w:pPr>
      <w:r>
        <w:rPr>
          <w:rFonts w:hint="eastAsia" w:ascii="宋体" w:hAnsi="宋体" w:eastAsia="宋体" w:cs="Times New Roman"/>
          <w:color w:val="000000"/>
          <w:sz w:val="18"/>
          <w:szCs w:val="18"/>
          <w:highlight w:val="none"/>
        </w:rPr>
        <w:t xml:space="preserve">（造价人员签字盖专用章）  </w:t>
      </w:r>
      <w:r/>
    </w:p>
    <w:p>
      <w:pPr>
        <w:ind w:firstLine="0"/>
        <w:jc w:val="both"/>
        <w:spacing w:line="300" w:lineRule="exact"/>
        <w:rPr>
          <w:rFonts w:hint="eastAsia" w:ascii="宋体" w:hAnsi="宋体" w:eastAsia="宋体" w:cs="Times New Roman"/>
          <w:color w:val="000000"/>
          <w:sz w:val="28"/>
          <w:szCs w:val="24"/>
          <w:highlight w:val="none"/>
        </w:rPr>
        <w:outlineLvl w:val="9"/>
      </w:pPr>
      <w:r>
        <w:rPr>
          <w:rFonts w:hint="eastAsia" w:ascii="宋体" w:hAnsi="宋体" w:eastAsia="宋体" w:cs="Times New Roman"/>
          <w:color w:val="000000"/>
          <w:sz w:val="28"/>
          <w:szCs w:val="24"/>
          <w:highlight w:val="none"/>
        </w:rPr>
      </w:r>
      <w:r/>
    </w:p>
    <w:p>
      <w:pPr>
        <w:ind w:firstLine="0"/>
        <w:jc w:val="both"/>
        <w:spacing w:line="300" w:lineRule="exact"/>
        <w:rPr>
          <w:rFonts w:hint="eastAsia" w:ascii="宋体" w:hAnsi="宋体" w:eastAsia="宋体" w:cs="Times New Roman"/>
          <w:color w:val="000000"/>
          <w:sz w:val="28"/>
          <w:szCs w:val="24"/>
          <w:highlight w:val="none"/>
        </w:rPr>
        <w:outlineLvl w:val="9"/>
      </w:pPr>
      <w:r>
        <w:rPr>
          <w:rFonts w:hint="eastAsia" w:ascii="宋体" w:hAnsi="宋体" w:eastAsia="宋体" w:cs="Times New Roman"/>
          <w:color w:val="000000"/>
          <w:sz w:val="28"/>
          <w:szCs w:val="24"/>
          <w:highlight w:val="none"/>
        </w:rPr>
      </w:r>
      <w:r/>
    </w:p>
    <w:p>
      <w:pPr>
        <w:ind w:firstLine="0"/>
        <w:jc w:val="both"/>
        <w:spacing w:line="300" w:lineRule="exact"/>
        <w:rPr>
          <w:rFonts w:hint="eastAsia" w:ascii="宋体" w:hAnsi="宋体" w:eastAsia="宋体" w:cs="Times New Roman"/>
          <w:color w:val="000000"/>
          <w:sz w:val="28"/>
          <w:szCs w:val="24"/>
          <w:highlight w:val="none"/>
        </w:rPr>
        <w:outlineLvl w:val="9"/>
      </w:pPr>
      <w:r>
        <w:rPr>
          <w:rFonts w:hint="eastAsia" w:ascii="宋体" w:hAnsi="宋体" w:eastAsia="宋体" w:cs="Times New Roman"/>
          <w:color w:val="000000"/>
          <w:sz w:val="28"/>
          <w:szCs w:val="24"/>
          <w:highlight w:val="none"/>
        </w:rPr>
      </w:r>
      <w:r/>
    </w:p>
    <w:p>
      <w:pPr>
        <w:ind w:firstLine="0"/>
        <w:jc w:val="both"/>
        <w:spacing w:line="300" w:lineRule="exact"/>
        <w:rPr>
          <w:rFonts w:hint="eastAsia" w:ascii="宋体" w:hAnsi="宋体" w:eastAsia="宋体" w:cs="Times New Roman"/>
          <w:color w:val="000000"/>
          <w:sz w:val="28"/>
          <w:szCs w:val="24"/>
          <w:highlight w:val="none"/>
        </w:rPr>
        <w:outlineLvl w:val="9"/>
      </w:pPr>
      <w:r>
        <w:rPr>
          <w:rFonts w:hint="eastAsia" w:ascii="宋体" w:hAnsi="宋体" w:eastAsia="宋体" w:cs="Times New Roman"/>
          <w:color w:val="000000"/>
          <w:sz w:val="28"/>
          <w:szCs w:val="24"/>
          <w:highlight w:val="none"/>
        </w:rPr>
      </w:r>
      <w:r/>
    </w:p>
    <w:p>
      <w:pPr>
        <w:ind w:firstLine="0"/>
        <w:jc w:val="both"/>
        <w:spacing w:line="300" w:lineRule="exact"/>
        <w:rPr>
          <w:rFonts w:hint="eastAsia" w:ascii="宋体" w:hAnsi="宋体" w:eastAsia="宋体" w:cs="Times New Roman"/>
          <w:color w:val="000000"/>
          <w:sz w:val="28"/>
          <w:szCs w:val="24"/>
          <w:highlight w:val="none"/>
        </w:rPr>
        <w:outlineLvl w:val="9"/>
      </w:pPr>
      <w:r>
        <w:rPr>
          <w:rFonts w:hint="eastAsia" w:ascii="宋体" w:hAnsi="宋体" w:eastAsia="宋体" w:cs="Times New Roman"/>
          <w:color w:val="000000"/>
          <w:sz w:val="28"/>
          <w:szCs w:val="24"/>
          <w:highlight w:val="none"/>
        </w:rPr>
      </w:r>
      <w:r/>
    </w:p>
    <w:p>
      <w:pPr>
        <w:ind w:firstLine="280"/>
        <w:jc w:val="both"/>
        <w:spacing w:line="300" w:lineRule="exact"/>
        <w:rPr>
          <w:rFonts w:hint="eastAsia" w:ascii="宋体" w:hAnsi="宋体" w:eastAsia="宋体" w:cs="Times New Roman"/>
          <w:color w:val="000000"/>
          <w:sz w:val="28"/>
          <w:szCs w:val="24"/>
          <w:highlight w:val="none"/>
        </w:rPr>
        <w:outlineLvl w:val="9"/>
      </w:pPr>
      <w:r>
        <w:rPr>
          <w:rFonts w:hint="eastAsia" w:ascii="宋体" w:hAnsi="宋体" w:eastAsia="宋体" w:cs="Times New Roman"/>
          <w:color w:val="000000"/>
          <w:sz w:val="28"/>
          <w:szCs w:val="24"/>
          <w:highlight w:val="none"/>
        </w:rPr>
        <w:t xml:space="preserve">编制时间：      年      月      日</w:t>
      </w:r>
      <w:r/>
    </w:p>
    <w:p>
      <w:pPr>
        <w:ind w:firstLine="0"/>
        <w:jc w:val="both"/>
        <w:spacing w:line="300" w:lineRule="exact"/>
        <w:rPr>
          <w:rFonts w:hint="eastAsia" w:ascii="宋体" w:hAnsi="宋体" w:eastAsia="宋体" w:cs="Times New Roman"/>
          <w:color w:val="000000"/>
          <w:sz w:val="28"/>
          <w:szCs w:val="24"/>
          <w:highlight w:val="none"/>
        </w:rPr>
        <w:outlineLvl w:val="9"/>
      </w:pPr>
      <w:r>
        <w:rPr>
          <w:rFonts w:hint="eastAsia" w:ascii="宋体" w:hAnsi="宋体" w:eastAsia="宋体" w:cs="Times New Roman"/>
          <w:color w:val="000000"/>
          <w:sz w:val="28"/>
          <w:szCs w:val="24"/>
          <w:highlight w:val="none"/>
        </w:rPr>
      </w:r>
      <w:r/>
    </w:p>
    <w:p>
      <w:pPr>
        <w:ind w:firstLine="0"/>
        <w:jc w:val="both"/>
        <w:spacing w:line="300" w:lineRule="exact"/>
        <w:rPr>
          <w:rFonts w:ascii="宋体" w:hAnsi="宋体" w:eastAsia="宋体" w:cs="Times New Roman"/>
          <w:color w:val="000000"/>
          <w:sz w:val="28"/>
          <w:szCs w:val="24"/>
          <w:highlight w:val="none"/>
        </w:rPr>
        <w:outlineLvl w:val="9"/>
      </w:pPr>
      <w:r>
        <w:rPr>
          <w:rFonts w:ascii="宋体" w:hAnsi="宋体" w:eastAsia="宋体" w:cs="Times New Roman"/>
          <w:color w:val="000000"/>
          <w:sz w:val="28"/>
          <w:szCs w:val="24"/>
          <w:highlight w:val="none"/>
        </w:rPr>
      </w:r>
      <w:r/>
    </w:p>
    <w:p>
      <w:pPr>
        <w:ind w:firstLine="0"/>
        <w:jc w:val="both"/>
        <w:spacing w:line="300" w:lineRule="exact"/>
        <w:rPr>
          <w:rFonts w:ascii="宋体" w:hAnsi="宋体" w:eastAsia="宋体" w:cs="Times New Roman"/>
          <w:color w:val="000000"/>
          <w:sz w:val="28"/>
          <w:szCs w:val="24"/>
          <w:highlight w:val="none"/>
        </w:rPr>
        <w:outlineLvl w:val="9"/>
      </w:pPr>
      <w:r>
        <w:rPr>
          <w:rFonts w:ascii="宋体" w:hAnsi="宋体" w:eastAsia="宋体" w:cs="Times New Roman"/>
          <w:color w:val="000000"/>
          <w:sz w:val="28"/>
          <w:szCs w:val="24"/>
          <w:highlight w:val="none"/>
        </w:rPr>
      </w:r>
      <w:r/>
    </w:p>
    <w:p>
      <w:pPr>
        <w:ind w:firstLine="0"/>
        <w:jc w:val="both"/>
        <w:spacing w:line="300" w:lineRule="exact"/>
        <w:rPr>
          <w:rFonts w:ascii="宋体" w:hAnsi="宋体" w:eastAsia="宋体" w:cs="Times New Roman"/>
          <w:color w:val="000000"/>
          <w:sz w:val="28"/>
          <w:szCs w:val="24"/>
          <w:highlight w:val="none"/>
        </w:rPr>
        <w:outlineLvl w:val="9"/>
      </w:pPr>
      <w:r>
        <w:rPr>
          <w:rFonts w:ascii="宋体" w:hAnsi="宋体" w:eastAsia="宋体" w:cs="Times New Roman"/>
          <w:color w:val="000000"/>
          <w:sz w:val="28"/>
          <w:szCs w:val="24"/>
          <w:highlight w:val="none"/>
        </w:rPr>
      </w:r>
      <w:r/>
    </w:p>
    <w:p>
      <w:pPr>
        <w:ind w:firstLine="0"/>
        <w:jc w:val="both"/>
        <w:spacing w:line="300" w:lineRule="exact"/>
        <w:rPr>
          <w:rFonts w:ascii="宋体" w:hAnsi="宋体" w:eastAsia="宋体" w:cs="Times New Roman"/>
          <w:color w:val="000000"/>
          <w:sz w:val="28"/>
          <w:szCs w:val="24"/>
          <w:highlight w:val="none"/>
        </w:rPr>
        <w:outlineLvl w:val="9"/>
      </w:pPr>
      <w:r>
        <w:rPr>
          <w:rFonts w:ascii="宋体" w:hAnsi="宋体" w:eastAsia="宋体" w:cs="Times New Roman"/>
          <w:color w:val="000000"/>
          <w:sz w:val="28"/>
          <w:szCs w:val="24"/>
          <w:highlight w:val="none"/>
        </w:rPr>
      </w:r>
      <w:r/>
    </w:p>
    <w:p>
      <w:pPr>
        <w:ind w:firstLine="0"/>
        <w:jc w:val="both"/>
        <w:spacing w:line="300" w:lineRule="exact"/>
        <w:rPr>
          <w:rFonts w:ascii="宋体" w:hAnsi="宋体" w:eastAsia="宋体" w:cs="Times New Roman"/>
          <w:color w:val="000000"/>
          <w:sz w:val="28"/>
          <w:szCs w:val="24"/>
          <w:highlight w:val="none"/>
        </w:rPr>
        <w:outlineLvl w:val="9"/>
      </w:pPr>
      <w:r>
        <w:rPr>
          <w:rFonts w:ascii="宋体" w:hAnsi="宋体" w:eastAsia="宋体" w:cs="Times New Roman"/>
          <w:color w:val="000000"/>
          <w:sz w:val="28"/>
          <w:szCs w:val="24"/>
          <w:highlight w:val="none"/>
        </w:rPr>
      </w:r>
      <w:r/>
    </w:p>
    <w:p>
      <w:pPr>
        <w:ind w:firstLine="0"/>
        <w:jc w:val="both"/>
        <w:spacing w:line="300" w:lineRule="exact"/>
        <w:rPr>
          <w:rFonts w:hint="eastAsia" w:ascii="宋体" w:hAnsi="宋体" w:eastAsia="宋体" w:cs="Times New Roman"/>
          <w:color w:val="000000"/>
          <w:sz w:val="28"/>
          <w:szCs w:val="24"/>
          <w:highlight w:val="none"/>
        </w:rPr>
        <w:outlineLvl w:val="9"/>
      </w:pPr>
      <w:r>
        <w:rPr>
          <w:rFonts w:hint="eastAsia" w:ascii="宋体" w:hAnsi="宋体" w:eastAsia="宋体" w:cs="Times New Roman"/>
          <w:color w:val="000000"/>
          <w:sz w:val="28"/>
          <w:szCs w:val="24"/>
          <w:highlight w:val="none"/>
        </w:rPr>
      </w:r>
      <w:r/>
    </w:p>
    <w:p>
      <w:pPr>
        <w:ind w:firstLine="0"/>
        <w:jc w:val="center"/>
        <w:rPr>
          <w:rFonts w:hint="eastAsia" w:ascii="Times New Roman" w:hAnsi="宋体" w:eastAsia="宋体" w:cs="宋体"/>
          <w:color w:val="000000"/>
          <w:sz w:val="36"/>
          <w:szCs w:val="36"/>
          <w:highlight w:val="none"/>
        </w:rPr>
        <w:outlineLvl w:val="9"/>
      </w:pPr>
      <w:r>
        <w:rPr>
          <w:rFonts w:hint="eastAsia" w:ascii="黑体" w:hAnsi="Times New Roman" w:eastAsia="黑体" w:cs="宋体"/>
          <w:b/>
          <w:color w:val="000000"/>
          <w:sz w:val="32"/>
          <w:szCs w:val="32"/>
          <w:highlight w:val="none"/>
        </w:rPr>
        <w:t xml:space="preserve">二、单项工程投标报价汇总表</w:t>
      </w:r>
      <w:r/>
    </w:p>
    <w:p>
      <w:pPr>
        <w:ind w:firstLine="0"/>
        <w:jc w:val="right"/>
        <w:rPr>
          <w:rFonts w:hint="eastAsia" w:ascii="Times New Roman" w:hAnsi="Times New Roman" w:eastAsia="宋体" w:cs="Times New Roman"/>
          <w:color w:val="000000"/>
          <w:szCs w:val="24"/>
          <w:highlight w:val="none"/>
        </w:rPr>
        <w:outlineLvl w:val="9"/>
      </w:pPr>
      <w:r>
        <w:rPr>
          <w:rFonts w:hint="eastAsia" w:ascii="宋体" w:hAnsi="宋体" w:eastAsia="宋体" w:cs="Times New Roman"/>
          <w:color w:val="000000"/>
          <w:sz w:val="28"/>
          <w:szCs w:val="24"/>
          <w:highlight w:val="none"/>
        </w:rPr>
        <w:t xml:space="preserve">表2</w:t>
      </w:r>
      <w:r/>
    </w:p>
    <w:p>
      <w:pPr>
        <w:ind w:firstLine="440"/>
        <w:jc w:val="both"/>
        <w:rPr>
          <w:rFonts w:hint="eastAsia" w:ascii="Times New Roman" w:hAnsi="Times New Roman" w:eastAsia="宋体" w:cs="Times New Roman"/>
          <w:color w:val="000000"/>
          <w:szCs w:val="24"/>
          <w:highlight w:val="none"/>
        </w:rPr>
        <w:outlineLvl w:val="9"/>
      </w:pPr>
      <w:r>
        <w:rPr>
          <w:rFonts w:hint="eastAsia" w:ascii="Times New Roman" w:hAnsi="宋体" w:eastAsia="宋体" w:cs="宋体"/>
          <w:color w:val="000000"/>
          <w:sz w:val="22"/>
          <w:szCs w:val="22"/>
          <w:highlight w:val="none"/>
        </w:rPr>
        <w:t xml:space="preserve">工程名称：</w:t>
      </w:r>
      <w:r/>
    </w:p>
    <w:tbl>
      <w:tblPr>
        <w:tblStyle w:val="7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651"/>
        <w:gridCol w:w="1419"/>
        <w:gridCol w:w="1419"/>
        <w:gridCol w:w="2299"/>
        <w:gridCol w:w="1420"/>
      </w:tblGrid>
      <w:tr>
        <w:trPr>
          <w:jc w:val="center"/>
          <w:trHeight w:val="456"/>
        </w:trPr>
        <w:tc>
          <w:tcPr>
            <w:tcW w:w="1188" w:type="dxa"/>
            <w:vAlign w:val="center"/>
            <w:vMerge w:val="restart"/>
            <w:textDirection w:val="lrTb"/>
            <w:noWrap w:val="false"/>
          </w:tcPr>
          <w:p>
            <w:pPr>
              <w:ind w:firstLine="0"/>
              <w:jc w:val="center"/>
              <w:spacing w:before="120" w:after="120" w:line="300" w:lineRule="auto"/>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t xml:space="preserve">序号</w:t>
            </w:r>
            <w:r/>
          </w:p>
        </w:tc>
        <w:tc>
          <w:tcPr>
            <w:tcW w:w="1651" w:type="dxa"/>
            <w:vAlign w:val="center"/>
            <w:vMerge w:val="restart"/>
            <w:textDirection w:val="lrTb"/>
            <w:noWrap w:val="false"/>
          </w:tcPr>
          <w:p>
            <w:pPr>
              <w:ind w:firstLine="0"/>
              <w:jc w:val="center"/>
              <w:spacing w:before="120" w:after="120" w:line="300" w:lineRule="auto"/>
              <w:rPr>
                <w:rFonts w:hint="eastAsia" w:ascii="宋体" w:hAnsi="宋体" w:eastAsia="宋体" w:cs="Times New Roman"/>
                <w:b/>
                <w:color w:val="000000"/>
                <w:sz w:val="24"/>
                <w:szCs w:val="24"/>
                <w:highlight w:val="none"/>
              </w:rPr>
              <w:outlineLvl w:val="9"/>
            </w:pPr>
            <w:r>
              <w:rPr>
                <w:rFonts w:hint="eastAsia" w:ascii="宋体" w:hAnsi="宋体" w:eastAsia="宋体" w:cs="宋体"/>
                <w:b/>
                <w:color w:val="000000"/>
                <w:sz w:val="22"/>
                <w:szCs w:val="22"/>
                <w:highlight w:val="none"/>
              </w:rPr>
              <w:t xml:space="preserve">单位工程名称</w:t>
            </w:r>
            <w:r/>
          </w:p>
        </w:tc>
        <w:tc>
          <w:tcPr>
            <w:tcW w:w="1419" w:type="dxa"/>
            <w:vAlign w:val="center"/>
            <w:vMerge w:val="restart"/>
            <w:textDirection w:val="lrTb"/>
            <w:noWrap w:val="false"/>
          </w:tcPr>
          <w:p>
            <w:pPr>
              <w:ind w:firstLine="0"/>
              <w:jc w:val="center"/>
              <w:spacing w:before="120" w:after="120" w:line="300" w:lineRule="auto"/>
              <w:rPr>
                <w:rFonts w:hint="eastAsia" w:ascii="宋体" w:hAnsi="宋体" w:eastAsia="宋体" w:cs="Times New Roman"/>
                <w:b/>
                <w:color w:val="000000"/>
                <w:sz w:val="24"/>
                <w:szCs w:val="24"/>
                <w:highlight w:val="none"/>
                <w:lang w:eastAsia="zh-CN"/>
              </w:rPr>
              <w:outlineLvl w:val="9"/>
            </w:pPr>
            <w:r>
              <w:rPr>
                <w:rFonts w:hint="eastAsia" w:ascii="宋体" w:hAnsi="宋体" w:eastAsia="宋体" w:cs="宋体"/>
                <w:b/>
                <w:color w:val="000000"/>
                <w:sz w:val="22"/>
                <w:szCs w:val="22"/>
                <w:highlight w:val="none"/>
              </w:rPr>
              <w:t xml:space="preserve">金额</w:t>
            </w:r>
            <w:r>
              <w:rPr>
                <w:rFonts w:hint="eastAsia" w:ascii="宋体" w:hAnsi="宋体" w:eastAsia="宋体" w:cs="宋体"/>
                <w:b/>
                <w:color w:val="000000"/>
                <w:sz w:val="22"/>
                <w:szCs w:val="22"/>
                <w:highlight w:val="none"/>
                <w:lang w:eastAsia="zh-CN"/>
              </w:rPr>
              <w:t xml:space="preserve">（</w:t>
            </w:r>
            <w:r>
              <w:rPr>
                <w:rFonts w:hint="eastAsia" w:ascii="宋体" w:hAnsi="宋体" w:eastAsia="宋体" w:cs="宋体"/>
                <w:b/>
                <w:color w:val="000000"/>
                <w:sz w:val="22"/>
                <w:szCs w:val="22"/>
                <w:highlight w:val="none"/>
              </w:rPr>
              <w:t xml:space="preserve">元</w:t>
            </w:r>
            <w:r>
              <w:rPr>
                <w:rFonts w:hint="eastAsia" w:ascii="宋体" w:hAnsi="宋体" w:eastAsia="宋体" w:cs="宋体"/>
                <w:b/>
                <w:color w:val="000000"/>
                <w:sz w:val="22"/>
                <w:szCs w:val="22"/>
                <w:highlight w:val="none"/>
                <w:lang w:eastAsia="zh-CN"/>
              </w:rPr>
              <w:t xml:space="preserve">）</w:t>
            </w:r>
            <w:r/>
          </w:p>
        </w:tc>
        <w:tc>
          <w:tcPr>
            <w:gridSpan w:val="3"/>
            <w:tcW w:w="5138" w:type="dxa"/>
            <w:vAlign w:val="center"/>
            <w:textDirection w:val="lrTb"/>
            <w:noWrap w:val="false"/>
          </w:tcPr>
          <w:p>
            <w:pPr>
              <w:ind w:firstLine="0"/>
              <w:jc w:val="center"/>
              <w:spacing w:before="120" w:after="120" w:line="300" w:lineRule="auto"/>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t xml:space="preserve">其中</w:t>
            </w:r>
            <w:r/>
          </w:p>
        </w:tc>
      </w:tr>
      <w:tr>
        <w:trPr>
          <w:jc w:val="center"/>
        </w:trPr>
        <w:tc>
          <w:tcPr>
            <w:tcW w:w="1188" w:type="dxa"/>
            <w:vAlign w:val="top"/>
            <w:vMerge w:val="continue"/>
            <w:textDirection w:val="lrTb"/>
            <w:noWrap w:val="false"/>
          </w:tcPr>
          <w:p>
            <w:pPr>
              <w:ind w:firstLine="0"/>
              <w:jc w:val="both"/>
              <w:spacing w:before="120" w:after="120" w:line="300" w:lineRule="auto"/>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1651" w:type="dxa"/>
            <w:vAlign w:val="top"/>
            <w:vMerge w:val="continue"/>
            <w:textDirection w:val="lrTb"/>
            <w:noWrap w:val="false"/>
          </w:tcPr>
          <w:p>
            <w:pPr>
              <w:ind w:firstLine="0"/>
              <w:jc w:val="both"/>
              <w:spacing w:before="120" w:after="120" w:line="300" w:lineRule="auto"/>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1419" w:type="dxa"/>
            <w:vAlign w:val="top"/>
            <w:vMerge w:val="continue"/>
            <w:textDirection w:val="lrTb"/>
            <w:noWrap w:val="false"/>
          </w:tcPr>
          <w:p>
            <w:pPr>
              <w:ind w:firstLine="0"/>
              <w:jc w:val="both"/>
              <w:spacing w:before="120" w:after="120" w:line="300" w:lineRule="auto"/>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1419" w:type="dxa"/>
            <w:vAlign w:val="center"/>
            <w:textDirection w:val="lrTb"/>
            <w:noWrap w:val="false"/>
          </w:tcPr>
          <w:p>
            <w:pPr>
              <w:ind w:firstLine="0"/>
              <w:jc w:val="center"/>
              <w:spacing w:before="120" w:after="120" w:line="300" w:lineRule="auto"/>
              <w:widowControl/>
              <w:rPr>
                <w:rFonts w:hint="eastAsia" w:ascii="宋体" w:hAnsi="宋体" w:eastAsia="宋体" w:cs="宋体"/>
                <w:b/>
                <w:color w:val="000000"/>
                <w:sz w:val="22"/>
                <w:szCs w:val="22"/>
                <w:highlight w:val="none"/>
                <w:lang w:eastAsia="zh-CN"/>
              </w:rPr>
              <w:outlineLvl w:val="9"/>
            </w:pPr>
            <w:r>
              <w:rPr>
                <w:rFonts w:hint="eastAsia" w:ascii="宋体" w:hAnsi="宋体" w:eastAsia="宋体" w:cs="宋体"/>
                <w:b/>
                <w:color w:val="000000"/>
                <w:sz w:val="22"/>
                <w:szCs w:val="22"/>
                <w:highlight w:val="none"/>
              </w:rPr>
              <w:t xml:space="preserve">暂估价</w:t>
            </w:r>
            <w:r>
              <w:rPr>
                <w:rFonts w:hint="eastAsia" w:ascii="宋体" w:hAnsi="宋体" w:eastAsia="宋体" w:cs="宋体"/>
                <w:b/>
                <w:color w:val="000000"/>
                <w:sz w:val="22"/>
                <w:szCs w:val="22"/>
                <w:highlight w:val="none"/>
                <w:lang w:eastAsia="zh-CN"/>
              </w:rPr>
              <w:t xml:space="preserve">（</w:t>
            </w:r>
            <w:r>
              <w:rPr>
                <w:rFonts w:hint="eastAsia" w:ascii="宋体" w:hAnsi="宋体" w:eastAsia="宋体" w:cs="宋体"/>
                <w:b/>
                <w:color w:val="000000"/>
                <w:sz w:val="22"/>
                <w:szCs w:val="22"/>
                <w:highlight w:val="none"/>
              </w:rPr>
              <w:t xml:space="preserve">元</w:t>
            </w:r>
            <w:r>
              <w:rPr>
                <w:rFonts w:hint="eastAsia" w:ascii="宋体" w:hAnsi="宋体" w:eastAsia="宋体" w:cs="宋体"/>
                <w:b/>
                <w:color w:val="000000"/>
                <w:sz w:val="22"/>
                <w:szCs w:val="22"/>
                <w:highlight w:val="none"/>
                <w:lang w:eastAsia="zh-CN"/>
              </w:rPr>
              <w:t xml:space="preserve">）</w:t>
            </w:r>
            <w:r/>
          </w:p>
        </w:tc>
        <w:tc>
          <w:tcPr>
            <w:tcW w:w="2299" w:type="dxa"/>
            <w:vAlign w:val="center"/>
            <w:textDirection w:val="lrTb"/>
            <w:noWrap w:val="false"/>
          </w:tcPr>
          <w:p>
            <w:pPr>
              <w:ind w:firstLine="0"/>
              <w:jc w:val="center"/>
              <w:spacing w:before="120" w:after="120" w:line="300" w:lineRule="auto"/>
              <w:widowControl/>
              <w:rPr>
                <w:rFonts w:hint="eastAsia" w:ascii="宋体" w:hAnsi="宋体" w:eastAsia="宋体" w:cs="宋体"/>
                <w:b/>
                <w:color w:val="000000"/>
                <w:sz w:val="22"/>
                <w:szCs w:val="22"/>
                <w:highlight w:val="none"/>
                <w:lang w:eastAsia="zh-CN"/>
              </w:rPr>
              <w:outlineLvl w:val="9"/>
            </w:pPr>
            <w:r>
              <w:rPr>
                <w:rFonts w:hint="eastAsia" w:ascii="宋体" w:hAnsi="宋体" w:eastAsia="宋体" w:cs="宋体"/>
                <w:b/>
                <w:color w:val="000000"/>
                <w:sz w:val="22"/>
                <w:szCs w:val="22"/>
                <w:highlight w:val="none"/>
              </w:rPr>
              <w:t xml:space="preserve">安全文明施工费</w:t>
            </w:r>
            <w:r>
              <w:rPr>
                <w:rFonts w:hint="eastAsia" w:ascii="宋体" w:hAnsi="宋体" w:eastAsia="宋体" w:cs="宋体"/>
                <w:b/>
                <w:color w:val="000000"/>
                <w:sz w:val="22"/>
                <w:szCs w:val="22"/>
                <w:highlight w:val="none"/>
                <w:lang w:eastAsia="zh-CN"/>
              </w:rPr>
              <w:t xml:space="preserve">（</w:t>
            </w:r>
            <w:r>
              <w:rPr>
                <w:rFonts w:hint="eastAsia" w:ascii="宋体" w:hAnsi="宋体" w:eastAsia="宋体" w:cs="宋体"/>
                <w:b/>
                <w:color w:val="000000"/>
                <w:sz w:val="22"/>
                <w:szCs w:val="22"/>
                <w:highlight w:val="none"/>
              </w:rPr>
              <w:t xml:space="preserve">元</w:t>
            </w:r>
            <w:r>
              <w:rPr>
                <w:rFonts w:hint="eastAsia" w:ascii="宋体" w:hAnsi="宋体" w:eastAsia="宋体" w:cs="宋体"/>
                <w:b/>
                <w:color w:val="000000"/>
                <w:sz w:val="22"/>
                <w:szCs w:val="22"/>
                <w:highlight w:val="none"/>
                <w:lang w:eastAsia="zh-CN"/>
              </w:rPr>
              <w:t xml:space="preserve">）</w:t>
            </w:r>
            <w:r/>
          </w:p>
        </w:tc>
        <w:tc>
          <w:tcPr>
            <w:tcW w:w="1420" w:type="dxa"/>
            <w:vAlign w:val="center"/>
            <w:textDirection w:val="lrTb"/>
            <w:noWrap w:val="false"/>
          </w:tcPr>
          <w:p>
            <w:pPr>
              <w:ind w:firstLine="0"/>
              <w:jc w:val="center"/>
              <w:spacing w:before="120" w:after="120" w:line="300" w:lineRule="auto"/>
              <w:widowControl/>
              <w:rPr>
                <w:rFonts w:hint="eastAsia" w:ascii="宋体" w:hAnsi="宋体" w:eastAsia="宋体" w:cs="宋体"/>
                <w:b/>
                <w:color w:val="000000"/>
                <w:sz w:val="22"/>
                <w:szCs w:val="22"/>
                <w:highlight w:val="none"/>
                <w:lang w:eastAsia="zh-CN"/>
              </w:rPr>
              <w:outlineLvl w:val="9"/>
            </w:pPr>
            <w:r>
              <w:rPr>
                <w:rFonts w:hint="eastAsia" w:ascii="宋体" w:hAnsi="宋体" w:eastAsia="宋体" w:cs="宋体"/>
                <w:b/>
                <w:color w:val="000000"/>
                <w:sz w:val="22"/>
                <w:szCs w:val="22"/>
                <w:highlight w:val="none"/>
              </w:rPr>
              <w:t xml:space="preserve">规费</w:t>
            </w:r>
            <w:r>
              <w:rPr>
                <w:rFonts w:hint="eastAsia" w:ascii="宋体" w:hAnsi="宋体" w:eastAsia="宋体" w:cs="宋体"/>
                <w:b/>
                <w:color w:val="000000"/>
                <w:sz w:val="22"/>
                <w:szCs w:val="22"/>
                <w:highlight w:val="none"/>
                <w:lang w:eastAsia="zh-CN"/>
              </w:rPr>
              <w:t xml:space="preserve">（</w:t>
            </w:r>
            <w:r>
              <w:rPr>
                <w:rFonts w:hint="eastAsia" w:ascii="宋体" w:hAnsi="宋体" w:eastAsia="宋体" w:cs="宋体"/>
                <w:b/>
                <w:color w:val="000000"/>
                <w:sz w:val="22"/>
                <w:szCs w:val="22"/>
                <w:highlight w:val="none"/>
              </w:rPr>
              <w:t xml:space="preserve">元</w:t>
            </w:r>
            <w:r>
              <w:rPr>
                <w:rFonts w:hint="eastAsia" w:ascii="宋体" w:hAnsi="宋体" w:eastAsia="宋体" w:cs="宋体"/>
                <w:b/>
                <w:color w:val="000000"/>
                <w:sz w:val="22"/>
                <w:szCs w:val="22"/>
                <w:highlight w:val="none"/>
                <w:lang w:eastAsia="zh-CN"/>
              </w:rPr>
              <w:t xml:space="preserve">）</w:t>
            </w:r>
            <w:r/>
          </w:p>
        </w:tc>
      </w:tr>
      <w:tr>
        <w:trPr>
          <w:jc w:val="center"/>
          <w:trHeight w:val="2964"/>
        </w:trPr>
        <w:tc>
          <w:tcPr>
            <w:tcW w:w="1188" w:type="dxa"/>
            <w:vAlign w:val="top"/>
            <w:textDirection w:val="lrTb"/>
            <w:noWrap w:val="false"/>
          </w:tcPr>
          <w:p>
            <w:pPr>
              <w:ind w:firstLine="0"/>
              <w:jc w:val="both"/>
              <w:spacing w:before="120" w:after="120" w:line="300" w:lineRule="auto"/>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1651" w:type="dxa"/>
            <w:vAlign w:val="top"/>
            <w:textDirection w:val="lrTb"/>
            <w:noWrap w:val="false"/>
          </w:tcPr>
          <w:p>
            <w:pPr>
              <w:ind w:firstLine="0"/>
              <w:jc w:val="both"/>
              <w:spacing w:before="120" w:after="120" w:line="300" w:lineRule="auto"/>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1419" w:type="dxa"/>
            <w:vAlign w:val="top"/>
            <w:textDirection w:val="lrTb"/>
            <w:noWrap w:val="false"/>
          </w:tcPr>
          <w:p>
            <w:pPr>
              <w:ind w:firstLine="0"/>
              <w:jc w:val="both"/>
              <w:spacing w:before="120" w:after="120" w:line="300" w:lineRule="auto"/>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1419" w:type="dxa"/>
            <w:vAlign w:val="top"/>
            <w:textDirection w:val="lrTb"/>
            <w:noWrap w:val="false"/>
          </w:tcPr>
          <w:p>
            <w:pPr>
              <w:ind w:firstLine="0"/>
              <w:jc w:val="both"/>
              <w:spacing w:before="120" w:after="120" w:line="300" w:lineRule="auto"/>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2299" w:type="dxa"/>
            <w:vAlign w:val="top"/>
            <w:textDirection w:val="lrTb"/>
            <w:noWrap w:val="false"/>
          </w:tcPr>
          <w:p>
            <w:pPr>
              <w:ind w:firstLine="0"/>
              <w:jc w:val="both"/>
              <w:spacing w:before="120" w:after="120" w:line="300" w:lineRule="auto"/>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1420" w:type="dxa"/>
            <w:vAlign w:val="top"/>
            <w:textDirection w:val="lrTb"/>
            <w:noWrap w:val="false"/>
          </w:tcPr>
          <w:p>
            <w:pPr>
              <w:ind w:firstLine="0"/>
              <w:jc w:val="both"/>
              <w:spacing w:before="120" w:after="120" w:line="300" w:lineRule="auto"/>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r>
      <w:tr>
        <w:trPr>
          <w:jc w:val="center"/>
          <w:trHeight w:val="624" w:hRule="exact"/>
        </w:trPr>
        <w:tc>
          <w:tcPr>
            <w:gridSpan w:val="2"/>
            <w:tcW w:w="2839" w:type="dxa"/>
            <w:vAlign w:val="center"/>
            <w:textDirection w:val="lrTb"/>
            <w:noWrap w:val="false"/>
          </w:tcPr>
          <w:p>
            <w:pPr>
              <w:ind w:firstLine="1325"/>
              <w:jc w:val="both"/>
              <w:spacing w:before="120" w:after="120" w:line="300" w:lineRule="auto"/>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t xml:space="preserve">合计</w:t>
            </w:r>
            <w:r/>
          </w:p>
        </w:tc>
        <w:tc>
          <w:tcPr>
            <w:tcW w:w="1419" w:type="dxa"/>
            <w:vAlign w:val="top"/>
            <w:textDirection w:val="lrTb"/>
            <w:noWrap w:val="false"/>
          </w:tcPr>
          <w:p>
            <w:pPr>
              <w:ind w:firstLine="0"/>
              <w:jc w:val="both"/>
              <w:spacing w:before="120" w:after="120" w:line="300" w:lineRule="auto"/>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1419" w:type="dxa"/>
            <w:vAlign w:val="top"/>
            <w:textDirection w:val="lrTb"/>
            <w:noWrap w:val="false"/>
          </w:tcPr>
          <w:p>
            <w:pPr>
              <w:ind w:firstLine="0"/>
              <w:jc w:val="both"/>
              <w:spacing w:before="120" w:after="120" w:line="300" w:lineRule="auto"/>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2299" w:type="dxa"/>
            <w:vAlign w:val="top"/>
            <w:textDirection w:val="lrTb"/>
            <w:noWrap w:val="false"/>
          </w:tcPr>
          <w:p>
            <w:pPr>
              <w:ind w:firstLine="0"/>
              <w:jc w:val="both"/>
              <w:spacing w:before="120" w:after="120" w:line="300" w:lineRule="auto"/>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1420" w:type="dxa"/>
            <w:vAlign w:val="top"/>
            <w:textDirection w:val="lrTb"/>
            <w:noWrap w:val="false"/>
          </w:tcPr>
          <w:p>
            <w:pPr>
              <w:ind w:firstLine="0"/>
              <w:jc w:val="both"/>
              <w:spacing w:before="120" w:after="120" w:line="300" w:lineRule="auto"/>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r>
    </w:tbl>
    <w:p>
      <w:pPr>
        <w:ind w:firstLine="0"/>
        <w:jc w:val="center"/>
        <w:rPr>
          <w:rFonts w:ascii="黑体" w:hAnsi="Times New Roman" w:eastAsia="黑体" w:cs="宋体"/>
          <w:b/>
          <w:color w:val="000000"/>
          <w:sz w:val="32"/>
          <w:szCs w:val="32"/>
          <w:highlight w:val="none"/>
        </w:rPr>
        <w:outlineLvl w:val="9"/>
      </w:pPr>
      <w:r>
        <w:rPr>
          <w:rFonts w:hint="eastAsia" w:ascii="黑体" w:hAnsi="Times New Roman" w:eastAsia="黑体" w:cs="宋体"/>
          <w:b/>
          <w:color w:val="000000"/>
          <w:sz w:val="32"/>
          <w:szCs w:val="32"/>
          <w:highlight w:val="none"/>
        </w:rPr>
        <w:t xml:space="preserve">三、单位工程投标报价汇总表</w:t>
      </w:r>
      <w:r/>
    </w:p>
    <w:p>
      <w:pPr>
        <w:ind w:firstLine="0"/>
        <w:jc w:val="left"/>
        <w:rPr>
          <w:rFonts w:ascii="宋体" w:hAnsi="宋体" w:eastAsia="宋体" w:cs="宋体"/>
          <w:b/>
          <w:bCs/>
          <w:color w:val="000000"/>
          <w:szCs w:val="24"/>
          <w:highlight w:val="none"/>
        </w:rPr>
        <w:outlineLvl w:val="9"/>
      </w:pPr>
      <w:r>
        <w:rPr>
          <w:rFonts w:hint="eastAsia" w:ascii="Times New Roman" w:hAnsi="宋体" w:eastAsia="宋体" w:cs="宋体"/>
          <w:color w:val="000000"/>
          <w:sz w:val="22"/>
          <w:szCs w:val="22"/>
          <w:highlight w:val="none"/>
        </w:rPr>
        <w:t xml:space="preserve">工程名称：                                                                   </w:t>
      </w:r>
      <w:r>
        <w:rPr>
          <w:rFonts w:hint="eastAsia" w:ascii="宋体" w:hAnsi="宋体" w:eastAsia="宋体" w:cs="Times New Roman"/>
          <w:color w:val="000000"/>
          <w:sz w:val="28"/>
          <w:szCs w:val="24"/>
          <w:highlight w:val="none"/>
        </w:rPr>
        <w:t xml:space="preserve">表3</w:t>
      </w:r>
      <w:r>
        <w:rPr>
          <w:rFonts w:hint="eastAsia" w:ascii="Times New Roman" w:hAnsi="宋体" w:eastAsia="宋体" w:cs="宋体"/>
          <w:color w:val="000000"/>
          <w:sz w:val="22"/>
          <w:szCs w:val="22"/>
          <w:highlight w:val="none"/>
        </w:rPr>
        <w:t xml:space="preserve">  </w:t>
      </w:r>
      <w:r/>
    </w:p>
    <w:tbl>
      <w:tblPr>
        <w:tblStyle w:val="753"/>
        <w:tblW w:w="0" w:type="auto"/>
        <w:jc w:val="center"/>
        <w:tblLayout w:type="fixed"/>
        <w:tblCellMar>
          <w:left w:w="108" w:type="dxa"/>
          <w:top w:w="0" w:type="dxa"/>
          <w:right w:w="108" w:type="dxa"/>
          <w:bottom w:w="0" w:type="dxa"/>
        </w:tblCellMar>
        <w:tblLook w:val="04A0" w:firstRow="1" w:lastRow="0" w:firstColumn="1" w:lastColumn="0" w:noHBand="0" w:noVBand="1"/>
      </w:tblPr>
      <w:tblGrid>
        <w:gridCol w:w="2010"/>
        <w:gridCol w:w="3225"/>
        <w:gridCol w:w="2212"/>
        <w:gridCol w:w="1591"/>
      </w:tblGrid>
      <w:tr>
        <w:trPr>
          <w:jc w:val="center"/>
          <w:trHeight w:val="585"/>
        </w:trPr>
        <w:tc>
          <w:tcPr>
            <w:tcBorders>
              <w:top w:val="single" w:color="000000" w:sz="4" w:space="0"/>
              <w:left w:val="single" w:color="000000" w:sz="4" w:space="0"/>
              <w:bottom w:val="single" w:color="000000" w:sz="4" w:space="0"/>
              <w:right w:val="single" w:color="000000" w:sz="4" w:space="0"/>
            </w:tcBorders>
            <w:tcW w:w="2010" w:type="dxa"/>
            <w:vAlign w:val="center"/>
            <w:vMerge w:val="restart"/>
            <w:textDirection w:val="lrTb"/>
            <w:noWrap w:val="false"/>
          </w:tcPr>
          <w:p>
            <w:pPr>
              <w:ind w:firstLine="0"/>
              <w:jc w:val="center"/>
              <w:spacing w:line="300" w:lineRule="exact"/>
              <w:widowControl/>
              <w:rPr>
                <w:rFonts w:ascii="Times New Roman" w:hAnsi="宋体" w:eastAsia="宋体" w:cs="宋体"/>
                <w:color w:val="000000"/>
                <w:sz w:val="22"/>
                <w:szCs w:val="22"/>
                <w:highlight w:val="none"/>
              </w:rPr>
              <w:outlineLvl w:val="9"/>
            </w:pPr>
            <w:r>
              <w:rPr>
                <w:rFonts w:hint="eastAsia" w:ascii="Times New Roman" w:hAnsi="宋体" w:eastAsia="宋体" w:cs="宋体"/>
                <w:color w:val="000000"/>
                <w:sz w:val="22"/>
                <w:szCs w:val="22"/>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225" w:type="dxa"/>
            <w:vAlign w:val="center"/>
            <w:vMerge w:val="restart"/>
            <w:textDirection w:val="lrTb"/>
            <w:noWrap w:val="false"/>
          </w:tcPr>
          <w:p>
            <w:pPr>
              <w:ind w:firstLine="0"/>
              <w:jc w:val="center"/>
              <w:spacing w:line="300" w:lineRule="exact"/>
              <w:widowControl/>
              <w:rPr>
                <w:rFonts w:ascii="Times New Roman" w:hAnsi="宋体" w:eastAsia="宋体" w:cs="宋体"/>
                <w:color w:val="000000"/>
                <w:sz w:val="22"/>
                <w:szCs w:val="22"/>
                <w:highlight w:val="none"/>
              </w:rPr>
              <w:outlineLvl w:val="9"/>
            </w:pPr>
            <w:r>
              <w:rPr>
                <w:rFonts w:hint="eastAsia" w:ascii="Times New Roman" w:hAnsi="宋体" w:eastAsia="宋体" w:cs="宋体"/>
                <w:color w:val="000000"/>
                <w:sz w:val="22"/>
                <w:szCs w:val="22"/>
                <w:highlight w:val="none"/>
              </w:rPr>
              <w:t xml:space="preserve">汇总内容</w:t>
            </w:r>
            <w:r/>
          </w:p>
        </w:tc>
        <w:tc>
          <w:tcPr>
            <w:tcBorders>
              <w:top w:val="single" w:color="000000" w:sz="4" w:space="0"/>
              <w:left w:val="single" w:color="000000" w:sz="4" w:space="0"/>
              <w:bottom w:val="single" w:color="000000" w:sz="4" w:space="0"/>
              <w:right w:val="single" w:color="000000" w:sz="4" w:space="0"/>
            </w:tcBorders>
            <w:tcW w:w="2212" w:type="dxa"/>
            <w:vAlign w:val="center"/>
            <w:vMerge w:val="restart"/>
            <w:textDirection w:val="lrTb"/>
            <w:noWrap w:val="false"/>
          </w:tcPr>
          <w:p>
            <w:pPr>
              <w:ind w:firstLine="0"/>
              <w:jc w:val="center"/>
              <w:spacing w:line="300" w:lineRule="exact"/>
              <w:widowControl/>
              <w:rPr>
                <w:rFonts w:hint="eastAsia" w:ascii="Times New Roman" w:hAnsi="宋体" w:eastAsia="宋体" w:cs="宋体"/>
                <w:color w:val="000000"/>
                <w:sz w:val="22"/>
                <w:szCs w:val="22"/>
                <w:highlight w:val="none"/>
                <w:lang w:eastAsia="zh-CN"/>
              </w:rPr>
              <w:outlineLvl w:val="9"/>
            </w:pPr>
            <w:r>
              <w:rPr>
                <w:rFonts w:hint="eastAsia" w:ascii="Times New Roman" w:hAnsi="宋体" w:eastAsia="宋体" w:cs="宋体"/>
                <w:color w:val="000000"/>
                <w:sz w:val="22"/>
                <w:szCs w:val="22"/>
                <w:highlight w:val="none"/>
              </w:rPr>
              <w:t xml:space="preserve">金额</w:t>
            </w:r>
            <w:r>
              <w:rPr>
                <w:rFonts w:hint="eastAsia" w:ascii="Times New Roman" w:hAnsi="宋体" w:eastAsia="宋体" w:cs="宋体"/>
                <w:color w:val="000000"/>
                <w:sz w:val="22"/>
                <w:szCs w:val="22"/>
                <w:highlight w:val="none"/>
                <w:lang w:eastAsia="zh-CN"/>
              </w:rPr>
              <w:t xml:space="preserve">（</w:t>
            </w:r>
            <w:r>
              <w:rPr>
                <w:rFonts w:hint="eastAsia" w:ascii="Times New Roman" w:hAnsi="宋体" w:eastAsia="宋体" w:cs="宋体"/>
                <w:color w:val="000000"/>
                <w:sz w:val="22"/>
                <w:szCs w:val="22"/>
                <w:highlight w:val="none"/>
              </w:rPr>
              <w:t xml:space="preserve">元</w:t>
            </w:r>
            <w:r>
              <w:rPr>
                <w:rFonts w:hint="eastAsia" w:ascii="Times New Roman" w:hAnsi="宋体" w:eastAsia="宋体" w:cs="宋体"/>
                <w:color w:val="000000"/>
                <w:sz w:val="22"/>
                <w:szCs w:val="22"/>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591" w:type="dxa"/>
            <w:vAlign w:val="center"/>
            <w:vMerge w:val="restart"/>
            <w:textDirection w:val="lrTb"/>
            <w:noWrap w:val="false"/>
          </w:tcPr>
          <w:p>
            <w:pPr>
              <w:ind w:firstLine="0"/>
              <w:jc w:val="center"/>
              <w:spacing w:line="300" w:lineRule="exact"/>
              <w:widowControl/>
              <w:rPr>
                <w:rFonts w:ascii="Times New Roman" w:hAnsi="宋体" w:eastAsia="宋体" w:cs="宋体"/>
                <w:color w:val="000000"/>
                <w:sz w:val="22"/>
                <w:szCs w:val="22"/>
                <w:highlight w:val="none"/>
              </w:rPr>
              <w:outlineLvl w:val="9"/>
            </w:pPr>
            <w:r>
              <w:rPr>
                <w:rFonts w:hint="eastAsia" w:ascii="Times New Roman" w:hAnsi="宋体" w:eastAsia="宋体" w:cs="宋体"/>
                <w:color w:val="000000"/>
                <w:sz w:val="22"/>
                <w:szCs w:val="22"/>
                <w:highlight w:val="none"/>
              </w:rPr>
              <w:t xml:space="preserve">其中</w:t>
            </w:r>
            <w:r>
              <w:rPr>
                <w:rFonts w:hint="eastAsia" w:ascii="Times New Roman" w:hAnsi="宋体" w:eastAsia="宋体" w:cs="宋体"/>
                <w:color w:val="000000"/>
                <w:sz w:val="22"/>
                <w:szCs w:val="22"/>
                <w:highlight w:val="none"/>
                <w:lang w:eastAsia="zh-CN"/>
              </w:rPr>
              <w:t xml:space="preserve">：</w:t>
            </w:r>
            <w:r>
              <w:rPr>
                <w:rFonts w:hint="eastAsia" w:ascii="Times New Roman" w:hAnsi="宋体" w:eastAsia="宋体" w:cs="宋体"/>
                <w:color w:val="000000"/>
                <w:sz w:val="22"/>
                <w:szCs w:val="22"/>
                <w:highlight w:val="none"/>
              </w:rPr>
              <w:t xml:space="preserve">暂估价</w:t>
            </w:r>
            <w:r/>
          </w:p>
        </w:tc>
      </w:tr>
      <w:tr>
        <w:trPr>
          <w:jc w:val="center"/>
          <w:trHeight w:val="458"/>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ind w:firstLine="0"/>
              <w:jc w:val="center"/>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1</w:t>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ind w:firstLine="0"/>
              <w:jc w:val="lef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分部分项工程</w:t>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ind w:firstLine="0"/>
              <w:jc w:val="righ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ind w:firstLine="0"/>
              <w:jc w:val="righ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w:t>
            </w:r>
            <w:r/>
          </w:p>
        </w:tc>
      </w:tr>
      <w:tr>
        <w:trPr>
          <w:jc w:val="center"/>
          <w:trHeight w:val="422"/>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ind w:firstLine="0"/>
              <w:jc w:val="center"/>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2</w:t>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ind w:firstLine="0"/>
              <w:jc w:val="lef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措施项目</w:t>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ind w:firstLine="0"/>
              <w:jc w:val="righ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ind w:firstLine="0"/>
              <w:jc w:val="righ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w:t>
            </w:r>
            <w:r/>
          </w:p>
        </w:tc>
      </w:tr>
      <w:tr>
        <w:trPr>
          <w:jc w:val="center"/>
          <w:trHeight w:val="414"/>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ind w:firstLine="0"/>
              <w:jc w:val="center"/>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2.1</w:t>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ind w:firstLine="0"/>
              <w:jc w:val="lef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安全文明施工费</w:t>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ind w:firstLine="0"/>
              <w:jc w:val="righ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ind w:firstLine="0"/>
              <w:jc w:val="righ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w:t>
            </w:r>
            <w:r/>
          </w:p>
        </w:tc>
      </w:tr>
      <w:tr>
        <w:trPr>
          <w:jc w:val="center"/>
          <w:trHeight w:val="419"/>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ind w:firstLine="0"/>
              <w:jc w:val="center"/>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3</w:t>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ind w:firstLine="0"/>
              <w:jc w:val="lef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其他项目</w:t>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ind w:firstLine="0"/>
              <w:jc w:val="righ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ind w:firstLine="0"/>
              <w:jc w:val="righ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w:t>
            </w:r>
            <w:r/>
          </w:p>
        </w:tc>
      </w:tr>
      <w:tr>
        <w:trPr>
          <w:jc w:val="center"/>
          <w:trHeight w:val="398"/>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ind w:firstLine="0"/>
              <w:jc w:val="center"/>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3.1</w:t>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ind w:firstLine="0"/>
              <w:jc w:val="lef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暂列金额</w:t>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ind w:firstLine="0"/>
              <w:jc w:val="righ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ind w:firstLine="0"/>
              <w:jc w:val="righ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w:t>
            </w:r>
            <w:r/>
          </w:p>
        </w:tc>
      </w:tr>
      <w:tr>
        <w:trPr>
          <w:jc w:val="center"/>
          <w:trHeight w:val="418"/>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ind w:firstLine="0"/>
              <w:jc w:val="center"/>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3.2</w:t>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ind w:firstLine="0"/>
              <w:jc w:val="lef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专业工程暂估价</w:t>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ind w:firstLine="0"/>
              <w:jc w:val="righ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ind w:firstLine="0"/>
              <w:jc w:val="righ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w:t>
            </w:r>
            <w:r/>
          </w:p>
        </w:tc>
      </w:tr>
      <w:tr>
        <w:trPr>
          <w:jc w:val="center"/>
          <w:trHeight w:val="268"/>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ind w:firstLine="0"/>
              <w:jc w:val="center"/>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3.3</w:t>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ind w:firstLine="0"/>
              <w:jc w:val="lef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计日工</w:t>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ind w:firstLine="0"/>
              <w:jc w:val="righ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ind w:firstLine="0"/>
              <w:jc w:val="righ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w:t>
            </w:r>
            <w:r/>
          </w:p>
        </w:tc>
      </w:tr>
      <w:tr>
        <w:trPr>
          <w:jc w:val="center"/>
          <w:trHeight w:val="400"/>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ind w:firstLine="0"/>
              <w:jc w:val="center"/>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3.4</w:t>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ind w:firstLine="0"/>
              <w:jc w:val="lef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总承包服务费</w:t>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ind w:firstLine="0"/>
              <w:jc w:val="righ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ind w:firstLine="0"/>
              <w:jc w:val="righ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w:t>
            </w:r>
            <w:r/>
          </w:p>
        </w:tc>
      </w:tr>
      <w:tr>
        <w:trPr>
          <w:jc w:val="center"/>
          <w:trHeight w:val="406"/>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ind w:firstLine="0"/>
              <w:jc w:val="center"/>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4</w:t>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ind w:firstLine="0"/>
              <w:jc w:val="lef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规费</w:t>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ind w:firstLine="0"/>
              <w:jc w:val="righ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ind w:firstLine="0"/>
              <w:jc w:val="righ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w:t>
            </w:r>
            <w:r/>
          </w:p>
        </w:tc>
      </w:tr>
      <w:tr>
        <w:trPr>
          <w:jc w:val="center"/>
          <w:trHeight w:val="426"/>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ind w:firstLine="0"/>
              <w:jc w:val="center"/>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5</w:t>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ind w:firstLine="0"/>
              <w:jc w:val="lef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税金</w:t>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ind w:firstLine="0"/>
              <w:jc w:val="righ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ind w:firstLine="0"/>
              <w:jc w:val="righ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w:t>
            </w:r>
            <w:r/>
          </w:p>
        </w:tc>
      </w:tr>
      <w:tr>
        <w:trPr>
          <w:jc w:val="center"/>
          <w:trHeight w:val="417"/>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ind w:firstLine="0"/>
              <w:jc w:val="center"/>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6</w:t>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ind w:firstLine="0"/>
              <w:jc w:val="lef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合计=1+2+3+4+5</w:t>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ind w:firstLine="0"/>
              <w:jc w:val="righ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w:t>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ind w:firstLine="0"/>
              <w:jc w:val="right"/>
              <w:spacing w:line="300" w:lineRule="exac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w:t>
            </w:r>
            <w:r/>
          </w:p>
        </w:tc>
      </w:tr>
    </w:tbl>
    <w:p>
      <w:pPr>
        <w:ind w:firstLine="0"/>
        <w:jc w:val="center"/>
        <w:rPr>
          <w:rFonts w:hint="eastAsia" w:ascii="Times New Roman" w:hAnsi="宋体" w:eastAsia="宋体" w:cs="Times New Roman"/>
          <w:b/>
          <w:color w:val="000000"/>
          <w:sz w:val="44"/>
          <w:szCs w:val="44"/>
          <w:highlight w:val="none"/>
        </w:rPr>
        <w:outlineLvl w:val="9"/>
      </w:pPr>
      <w:r>
        <w:rPr>
          <w:rFonts w:ascii="黑体" w:hAnsi="Times New Roman" w:eastAsia="黑体" w:cs="宋体"/>
          <w:b/>
          <w:color w:val="000000"/>
          <w:sz w:val="32"/>
          <w:szCs w:val="32"/>
          <w:highlight w:val="none"/>
        </w:rPr>
        <w:br w:type="page" w:clear="all"/>
      </w:r>
      <w:r>
        <w:rPr>
          <w:rFonts w:hint="eastAsia" w:ascii="黑体" w:hAnsi="Times New Roman" w:eastAsia="黑体" w:cs="宋体"/>
          <w:b/>
          <w:color w:val="000000"/>
          <w:sz w:val="32"/>
          <w:szCs w:val="32"/>
          <w:highlight w:val="none"/>
        </w:rPr>
        <w:t xml:space="preserve">四、分部分项工程和单价措施项目清单与计价表</w:t>
      </w:r>
      <w:r/>
    </w:p>
    <w:p>
      <w:pPr>
        <w:ind w:firstLine="1890"/>
        <w:jc w:val="right"/>
        <w:spacing w:line="440" w:lineRule="exact"/>
        <w:tabs>
          <w:tab w:val="left" w:pos="5580" w:leader="none"/>
          <w:tab w:val="left" w:pos="5760" w:leader="none"/>
        </w:tabs>
        <w:rPr>
          <w:rFonts w:hint="eastAsia" w:ascii="Times New Roman" w:hAnsi="Times New Roman" w:eastAsia="宋体" w:cs="Times New Roman"/>
          <w:color w:val="000000"/>
          <w:sz w:val="36"/>
          <w:szCs w:val="36"/>
          <w:highlight w:val="none"/>
        </w:rPr>
        <w:outlineLvl w:val="9"/>
      </w:pPr>
      <w:r>
        <w:rPr>
          <w:rFonts w:hint="eastAsia" w:ascii="宋体" w:hAnsi="宋体" w:eastAsia="宋体" w:cs="Times New Roman"/>
          <w:color w:val="000000"/>
          <w:sz w:val="28"/>
          <w:szCs w:val="24"/>
          <w:highlight w:val="none"/>
        </w:rPr>
        <w:t xml:space="preserve">表4</w:t>
      </w:r>
      <w:r/>
    </w:p>
    <w:p>
      <w:pPr>
        <w:ind w:firstLine="0"/>
        <w:jc w:val="both"/>
        <w:spacing w:line="440" w:lineRule="exact"/>
        <w:rPr>
          <w:rFonts w:hint="eastAsia" w:ascii="Times New Roman" w:hAnsi="Times New Roman" w:eastAsia="宋体" w:cs="Times New Roman"/>
          <w:color w:val="000000"/>
          <w:szCs w:val="21"/>
          <w:highlight w:val="none"/>
        </w:rPr>
        <w:outlineLvl w:val="9"/>
      </w:pPr>
      <w:r>
        <w:rPr>
          <w:rFonts w:hint="eastAsia" w:ascii="Times New Roman" w:hAnsi="Times New Roman" w:eastAsia="宋体" w:cs="Times New Roman"/>
          <w:color w:val="000000"/>
          <w:szCs w:val="21"/>
          <w:highlight w:val="none"/>
        </w:rPr>
        <w:t xml:space="preserve">工程名称：                               </w:t>
      </w:r>
      <w:r/>
    </w:p>
    <w:tbl>
      <w:tblPr>
        <w:tblStyle w:val="7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236"/>
        <w:gridCol w:w="1236"/>
        <w:gridCol w:w="1476"/>
        <w:gridCol w:w="1092"/>
        <w:gridCol w:w="900"/>
        <w:gridCol w:w="1116"/>
        <w:gridCol w:w="816"/>
        <w:gridCol w:w="948"/>
      </w:tblGrid>
      <w:tr>
        <w:trPr/>
        <w:tc>
          <w:tcPr>
            <w:tcW w:w="648" w:type="dxa"/>
            <w:vAlign w:val="center"/>
            <w:vMerge w:val="restart"/>
            <w:textDirection w:val="lrTb"/>
            <w:noWrap w:val="false"/>
          </w:tcPr>
          <w:p>
            <w:pPr>
              <w:ind w:firstLine="0"/>
              <w:jc w:val="center"/>
              <w:spacing w:before="120" w:after="120" w:line="440" w:lineRule="exact"/>
              <w:rPr>
                <w:rFonts w:hint="eastAsia" w:ascii="宋体" w:hAnsi="宋体" w:eastAsia="宋体" w:cs="Times New Roman"/>
                <w:b/>
                <w:color w:val="000000"/>
                <w:sz w:val="18"/>
                <w:szCs w:val="18"/>
                <w:highlight w:val="none"/>
              </w:rPr>
              <w:outlineLvl w:val="9"/>
            </w:pPr>
            <w:r>
              <w:rPr>
                <w:rFonts w:hint="eastAsia" w:ascii="宋体" w:hAnsi="宋体" w:eastAsia="宋体" w:cs="Times New Roman"/>
                <w:b/>
                <w:color w:val="000000"/>
                <w:sz w:val="18"/>
                <w:szCs w:val="18"/>
                <w:highlight w:val="none"/>
              </w:rPr>
              <w:t xml:space="preserve">序号</w:t>
            </w:r>
            <w:r/>
          </w:p>
        </w:tc>
        <w:tc>
          <w:tcPr>
            <w:tcW w:w="1236" w:type="dxa"/>
            <w:vAlign w:val="center"/>
            <w:vMerge w:val="restart"/>
            <w:textDirection w:val="lrTb"/>
            <w:noWrap w:val="false"/>
          </w:tcPr>
          <w:p>
            <w:pPr>
              <w:ind w:firstLine="0"/>
              <w:jc w:val="center"/>
              <w:spacing w:before="120" w:after="120" w:line="440" w:lineRule="exact"/>
              <w:rPr>
                <w:rFonts w:hint="eastAsia" w:ascii="宋体" w:hAnsi="宋体" w:eastAsia="宋体" w:cs="Times New Roman"/>
                <w:b/>
                <w:color w:val="000000"/>
                <w:sz w:val="18"/>
                <w:szCs w:val="18"/>
                <w:highlight w:val="none"/>
              </w:rPr>
              <w:outlineLvl w:val="9"/>
            </w:pPr>
            <w:r>
              <w:rPr>
                <w:rFonts w:hint="eastAsia" w:ascii="宋体" w:hAnsi="宋体" w:eastAsia="宋体" w:cs="Times New Roman"/>
                <w:b/>
                <w:color w:val="000000"/>
                <w:sz w:val="18"/>
                <w:szCs w:val="18"/>
                <w:highlight w:val="none"/>
              </w:rPr>
              <w:t xml:space="preserve">项目编码</w:t>
            </w:r>
            <w:r/>
          </w:p>
        </w:tc>
        <w:tc>
          <w:tcPr>
            <w:tcW w:w="1236" w:type="dxa"/>
            <w:vAlign w:val="center"/>
            <w:vMerge w:val="restart"/>
            <w:textDirection w:val="lrTb"/>
            <w:noWrap w:val="false"/>
          </w:tcPr>
          <w:p>
            <w:pPr>
              <w:ind w:firstLine="0"/>
              <w:jc w:val="center"/>
              <w:spacing w:before="120" w:after="120" w:line="440" w:lineRule="exact"/>
              <w:rPr>
                <w:rFonts w:hint="eastAsia" w:ascii="宋体" w:hAnsi="宋体" w:eastAsia="宋体" w:cs="Times New Roman"/>
                <w:b/>
                <w:color w:val="000000"/>
                <w:sz w:val="18"/>
                <w:szCs w:val="18"/>
                <w:highlight w:val="none"/>
              </w:rPr>
              <w:outlineLvl w:val="9"/>
            </w:pPr>
            <w:r>
              <w:rPr>
                <w:rFonts w:hint="eastAsia" w:ascii="宋体" w:hAnsi="宋体" w:eastAsia="宋体" w:cs="Times New Roman"/>
                <w:b/>
                <w:color w:val="000000"/>
                <w:sz w:val="18"/>
                <w:szCs w:val="18"/>
                <w:highlight w:val="none"/>
              </w:rPr>
              <w:t xml:space="preserve">项目名称</w:t>
            </w:r>
            <w:r/>
          </w:p>
        </w:tc>
        <w:tc>
          <w:tcPr>
            <w:tcW w:w="1476" w:type="dxa"/>
            <w:vAlign w:val="center"/>
            <w:vMerge w:val="restart"/>
            <w:textDirection w:val="lrTb"/>
            <w:noWrap w:val="false"/>
          </w:tcPr>
          <w:p>
            <w:pPr>
              <w:ind w:firstLine="0"/>
              <w:jc w:val="center"/>
              <w:spacing w:before="120" w:after="120" w:line="440" w:lineRule="exact"/>
              <w:rPr>
                <w:rFonts w:hint="eastAsia" w:ascii="宋体" w:hAnsi="宋体" w:eastAsia="宋体" w:cs="Times New Roman"/>
                <w:b/>
                <w:color w:val="000000"/>
                <w:sz w:val="18"/>
                <w:szCs w:val="18"/>
                <w:highlight w:val="none"/>
              </w:rPr>
              <w:outlineLvl w:val="9"/>
            </w:pPr>
            <w:r>
              <w:rPr>
                <w:rFonts w:hint="eastAsia" w:ascii="宋体" w:hAnsi="宋体" w:eastAsia="宋体" w:cs="Times New Roman"/>
                <w:b/>
                <w:color w:val="000000"/>
                <w:sz w:val="18"/>
                <w:szCs w:val="18"/>
                <w:highlight w:val="none"/>
              </w:rPr>
              <w:t xml:space="preserve">项目特征描述</w:t>
            </w:r>
            <w:r/>
          </w:p>
        </w:tc>
        <w:tc>
          <w:tcPr>
            <w:tcW w:w="1092" w:type="dxa"/>
            <w:vAlign w:val="center"/>
            <w:vMerge w:val="restart"/>
            <w:textDirection w:val="lrTb"/>
            <w:noWrap w:val="false"/>
          </w:tcPr>
          <w:p>
            <w:pPr>
              <w:ind w:firstLine="0"/>
              <w:jc w:val="center"/>
              <w:spacing w:before="120" w:after="120" w:line="440" w:lineRule="exact"/>
              <w:rPr>
                <w:rFonts w:hint="eastAsia" w:ascii="宋体" w:hAnsi="宋体" w:eastAsia="宋体" w:cs="Times New Roman"/>
                <w:b/>
                <w:color w:val="000000"/>
                <w:sz w:val="18"/>
                <w:szCs w:val="18"/>
                <w:highlight w:val="none"/>
              </w:rPr>
              <w:outlineLvl w:val="9"/>
            </w:pPr>
            <w:r>
              <w:rPr>
                <w:rFonts w:hint="eastAsia" w:ascii="宋体" w:hAnsi="宋体" w:eastAsia="宋体" w:cs="Times New Roman"/>
                <w:b/>
                <w:color w:val="000000"/>
                <w:sz w:val="18"/>
                <w:szCs w:val="18"/>
                <w:highlight w:val="none"/>
              </w:rPr>
              <w:t xml:space="preserve">计量单位</w:t>
            </w:r>
            <w:r/>
          </w:p>
        </w:tc>
        <w:tc>
          <w:tcPr>
            <w:tcW w:w="900" w:type="dxa"/>
            <w:vAlign w:val="center"/>
            <w:vMerge w:val="restart"/>
            <w:textDirection w:val="lrTb"/>
            <w:noWrap w:val="false"/>
          </w:tcPr>
          <w:p>
            <w:pPr>
              <w:ind w:firstLine="0"/>
              <w:jc w:val="center"/>
              <w:spacing w:before="120" w:after="120" w:line="440" w:lineRule="exact"/>
              <w:rPr>
                <w:rFonts w:hint="eastAsia" w:ascii="宋体" w:hAnsi="宋体" w:eastAsia="宋体" w:cs="Times New Roman"/>
                <w:b/>
                <w:color w:val="000000"/>
                <w:sz w:val="18"/>
                <w:szCs w:val="18"/>
                <w:highlight w:val="none"/>
              </w:rPr>
              <w:outlineLvl w:val="9"/>
            </w:pPr>
            <w:r>
              <w:rPr>
                <w:rFonts w:hint="eastAsia" w:ascii="宋体" w:hAnsi="宋体" w:eastAsia="宋体" w:cs="Times New Roman"/>
                <w:b/>
                <w:color w:val="000000"/>
                <w:sz w:val="18"/>
                <w:szCs w:val="18"/>
                <w:highlight w:val="none"/>
              </w:rPr>
              <w:t xml:space="preserve">工程量</w:t>
            </w:r>
            <w:r/>
          </w:p>
        </w:tc>
        <w:tc>
          <w:tcPr>
            <w:gridSpan w:val="3"/>
            <w:tcW w:w="2880" w:type="dxa"/>
            <w:vAlign w:val="center"/>
            <w:textDirection w:val="lrTb"/>
            <w:noWrap w:val="false"/>
          </w:tcPr>
          <w:p>
            <w:pPr>
              <w:ind w:firstLine="0"/>
              <w:jc w:val="center"/>
              <w:spacing w:before="120" w:after="120" w:line="440" w:lineRule="exact"/>
              <w:rPr>
                <w:rFonts w:hint="eastAsia" w:ascii="宋体" w:hAnsi="宋体" w:eastAsia="宋体" w:cs="Times New Roman"/>
                <w:b/>
                <w:color w:val="000000"/>
                <w:sz w:val="18"/>
                <w:szCs w:val="18"/>
                <w:highlight w:val="none"/>
              </w:rPr>
              <w:outlineLvl w:val="9"/>
            </w:pPr>
            <w:r>
              <w:rPr>
                <w:rFonts w:hint="eastAsia" w:ascii="宋体" w:hAnsi="宋体" w:eastAsia="宋体" w:cs="Times New Roman"/>
                <w:b/>
                <w:color w:val="000000"/>
                <w:sz w:val="18"/>
                <w:szCs w:val="18"/>
                <w:highlight w:val="none"/>
              </w:rPr>
              <w:t xml:space="preserve">金额</w:t>
            </w:r>
            <w:r>
              <w:rPr>
                <w:rFonts w:hint="eastAsia" w:ascii="宋体" w:hAnsi="宋体" w:eastAsia="宋体" w:cs="Times New Roman"/>
                <w:b/>
                <w:color w:val="000000"/>
                <w:sz w:val="18"/>
                <w:szCs w:val="18"/>
                <w:highlight w:val="none"/>
                <w:lang w:eastAsia="zh-CN"/>
              </w:rPr>
              <w:t xml:space="preserve">（</w:t>
            </w:r>
            <w:r>
              <w:rPr>
                <w:rFonts w:hint="eastAsia" w:ascii="宋体" w:hAnsi="宋体" w:eastAsia="宋体" w:cs="Times New Roman"/>
                <w:b/>
                <w:color w:val="000000"/>
                <w:sz w:val="18"/>
                <w:szCs w:val="18"/>
                <w:highlight w:val="none"/>
              </w:rPr>
              <w:t xml:space="preserve">元)</w:t>
            </w:r>
            <w:r/>
          </w:p>
        </w:tc>
      </w:tr>
      <w:tr>
        <w:trPr>
          <w:trHeight w:val="535"/>
        </w:trPr>
        <w:tc>
          <w:tcPr>
            <w:tcW w:w="648" w:type="dxa"/>
            <w:vAlign w:val="center"/>
            <w:vMerge w:val="continue"/>
            <w:textDirection w:val="lrTb"/>
            <w:noWrap w:val="false"/>
          </w:tcPr>
          <w:p>
            <w:pPr>
              <w:ind w:firstLine="0"/>
              <w:jc w:val="center"/>
              <w:spacing w:before="120" w:after="120" w:line="440" w:lineRule="exact"/>
              <w:rPr>
                <w:rFonts w:hint="eastAsia" w:ascii="宋体" w:hAnsi="宋体" w:eastAsia="宋体" w:cs="Times New Roman"/>
                <w:b/>
                <w:color w:val="000000"/>
                <w:sz w:val="18"/>
                <w:szCs w:val="18"/>
                <w:highlight w:val="none"/>
              </w:rPr>
              <w:outlineLvl w:val="9"/>
            </w:pPr>
            <w:r>
              <w:rPr>
                <w:rFonts w:hint="eastAsia" w:ascii="宋体" w:hAnsi="宋体" w:eastAsia="宋体" w:cs="Times New Roman"/>
                <w:b/>
                <w:color w:val="000000"/>
                <w:sz w:val="18"/>
                <w:szCs w:val="18"/>
                <w:highlight w:val="none"/>
              </w:rPr>
            </w:r>
            <w:r/>
          </w:p>
        </w:tc>
        <w:tc>
          <w:tcPr>
            <w:tcW w:w="1236" w:type="dxa"/>
            <w:vAlign w:val="center"/>
            <w:vMerge w:val="continue"/>
            <w:textDirection w:val="lrTb"/>
            <w:noWrap w:val="false"/>
          </w:tcPr>
          <w:p>
            <w:pPr>
              <w:ind w:firstLine="0"/>
              <w:jc w:val="center"/>
              <w:spacing w:before="120" w:after="120" w:line="440" w:lineRule="exact"/>
              <w:rPr>
                <w:rFonts w:hint="eastAsia" w:ascii="宋体" w:hAnsi="宋体" w:eastAsia="宋体" w:cs="Times New Roman"/>
                <w:b/>
                <w:color w:val="000000"/>
                <w:sz w:val="18"/>
                <w:szCs w:val="18"/>
                <w:highlight w:val="none"/>
              </w:rPr>
              <w:outlineLvl w:val="9"/>
            </w:pPr>
            <w:r>
              <w:rPr>
                <w:rFonts w:hint="eastAsia" w:ascii="宋体" w:hAnsi="宋体" w:eastAsia="宋体" w:cs="Times New Roman"/>
                <w:b/>
                <w:color w:val="000000"/>
                <w:sz w:val="18"/>
                <w:szCs w:val="18"/>
                <w:highlight w:val="none"/>
              </w:rPr>
            </w:r>
            <w:r/>
          </w:p>
        </w:tc>
        <w:tc>
          <w:tcPr>
            <w:tcW w:w="1236" w:type="dxa"/>
            <w:vAlign w:val="center"/>
            <w:vMerge w:val="continue"/>
            <w:textDirection w:val="lrTb"/>
            <w:noWrap w:val="false"/>
          </w:tcPr>
          <w:p>
            <w:pPr>
              <w:ind w:firstLine="0"/>
              <w:jc w:val="center"/>
              <w:spacing w:before="120" w:after="120" w:line="440" w:lineRule="exact"/>
              <w:rPr>
                <w:rFonts w:hint="eastAsia" w:ascii="宋体" w:hAnsi="宋体" w:eastAsia="宋体" w:cs="Times New Roman"/>
                <w:b/>
                <w:color w:val="000000"/>
                <w:sz w:val="18"/>
                <w:szCs w:val="18"/>
                <w:highlight w:val="none"/>
              </w:rPr>
              <w:outlineLvl w:val="9"/>
            </w:pPr>
            <w:r>
              <w:rPr>
                <w:rFonts w:hint="eastAsia" w:ascii="宋体" w:hAnsi="宋体" w:eastAsia="宋体" w:cs="Times New Roman"/>
                <w:b/>
                <w:color w:val="000000"/>
                <w:sz w:val="18"/>
                <w:szCs w:val="18"/>
                <w:highlight w:val="none"/>
              </w:rPr>
            </w:r>
            <w:r/>
          </w:p>
        </w:tc>
        <w:tc>
          <w:tcPr>
            <w:tcW w:w="1476" w:type="dxa"/>
            <w:vAlign w:val="center"/>
            <w:vMerge w:val="continue"/>
            <w:textDirection w:val="lrTb"/>
            <w:noWrap w:val="false"/>
          </w:tcPr>
          <w:p>
            <w:pPr>
              <w:ind w:firstLine="0"/>
              <w:jc w:val="center"/>
              <w:spacing w:before="120" w:after="120" w:line="440" w:lineRule="exact"/>
              <w:rPr>
                <w:rFonts w:hint="eastAsia" w:ascii="宋体" w:hAnsi="宋体" w:eastAsia="宋体" w:cs="Times New Roman"/>
                <w:b/>
                <w:color w:val="000000"/>
                <w:sz w:val="18"/>
                <w:szCs w:val="18"/>
                <w:highlight w:val="none"/>
              </w:rPr>
              <w:outlineLvl w:val="9"/>
            </w:pPr>
            <w:r>
              <w:rPr>
                <w:rFonts w:hint="eastAsia" w:ascii="宋体" w:hAnsi="宋体" w:eastAsia="宋体" w:cs="Times New Roman"/>
                <w:b/>
                <w:color w:val="000000"/>
                <w:sz w:val="18"/>
                <w:szCs w:val="18"/>
                <w:highlight w:val="none"/>
              </w:rPr>
            </w:r>
            <w:r/>
          </w:p>
        </w:tc>
        <w:tc>
          <w:tcPr>
            <w:tcW w:w="1092" w:type="dxa"/>
            <w:vAlign w:val="center"/>
            <w:vMerge w:val="continue"/>
            <w:textDirection w:val="lrTb"/>
            <w:noWrap w:val="false"/>
          </w:tcPr>
          <w:p>
            <w:pPr>
              <w:ind w:firstLine="0"/>
              <w:jc w:val="center"/>
              <w:spacing w:before="120" w:after="120" w:line="440" w:lineRule="exact"/>
              <w:rPr>
                <w:rFonts w:hint="eastAsia" w:ascii="宋体" w:hAnsi="宋体" w:eastAsia="宋体" w:cs="Times New Roman"/>
                <w:b/>
                <w:color w:val="000000"/>
                <w:sz w:val="18"/>
                <w:szCs w:val="18"/>
                <w:highlight w:val="none"/>
              </w:rPr>
              <w:outlineLvl w:val="9"/>
            </w:pPr>
            <w:r>
              <w:rPr>
                <w:rFonts w:hint="eastAsia" w:ascii="宋体" w:hAnsi="宋体" w:eastAsia="宋体" w:cs="Times New Roman"/>
                <w:b/>
                <w:color w:val="000000"/>
                <w:sz w:val="18"/>
                <w:szCs w:val="18"/>
                <w:highlight w:val="none"/>
              </w:rPr>
            </w:r>
            <w:r/>
          </w:p>
        </w:tc>
        <w:tc>
          <w:tcPr>
            <w:tcW w:w="900" w:type="dxa"/>
            <w:vAlign w:val="center"/>
            <w:vMerge w:val="continue"/>
            <w:textDirection w:val="lrTb"/>
            <w:noWrap w:val="false"/>
          </w:tcPr>
          <w:p>
            <w:pPr>
              <w:ind w:firstLine="0"/>
              <w:jc w:val="center"/>
              <w:spacing w:before="120" w:after="120" w:line="440" w:lineRule="exact"/>
              <w:rPr>
                <w:rFonts w:hint="eastAsia" w:ascii="宋体" w:hAnsi="宋体" w:eastAsia="宋体" w:cs="Times New Roman"/>
                <w:b/>
                <w:color w:val="000000"/>
                <w:sz w:val="18"/>
                <w:szCs w:val="18"/>
                <w:highlight w:val="none"/>
              </w:rPr>
              <w:outlineLvl w:val="9"/>
            </w:pPr>
            <w:r>
              <w:rPr>
                <w:rFonts w:hint="eastAsia" w:ascii="宋体" w:hAnsi="宋体" w:eastAsia="宋体" w:cs="Times New Roman"/>
                <w:b/>
                <w:color w:val="000000"/>
                <w:sz w:val="18"/>
                <w:szCs w:val="18"/>
                <w:highlight w:val="none"/>
              </w:rPr>
            </w:r>
            <w:r/>
          </w:p>
        </w:tc>
        <w:tc>
          <w:tcPr>
            <w:tcW w:w="1116" w:type="dxa"/>
            <w:vAlign w:val="center"/>
            <w:textDirection w:val="lrTb"/>
            <w:noWrap w:val="false"/>
          </w:tcPr>
          <w:p>
            <w:pPr>
              <w:ind w:firstLine="0"/>
              <w:jc w:val="center"/>
              <w:spacing w:before="120" w:after="120" w:line="440" w:lineRule="exact"/>
              <w:rPr>
                <w:rFonts w:hint="eastAsia" w:ascii="宋体" w:hAnsi="宋体" w:eastAsia="宋体" w:cs="Times New Roman"/>
                <w:b/>
                <w:color w:val="000000"/>
                <w:sz w:val="18"/>
                <w:szCs w:val="18"/>
                <w:highlight w:val="none"/>
              </w:rPr>
              <w:outlineLvl w:val="9"/>
            </w:pPr>
            <w:r>
              <w:rPr>
                <w:rFonts w:hint="eastAsia" w:ascii="宋体" w:hAnsi="宋体" w:eastAsia="宋体" w:cs="Times New Roman"/>
                <w:b/>
                <w:color w:val="000000"/>
                <w:sz w:val="18"/>
                <w:szCs w:val="18"/>
                <w:highlight w:val="none"/>
              </w:rPr>
              <w:t xml:space="preserve">综合单价</w:t>
            </w:r>
            <w:r/>
          </w:p>
        </w:tc>
        <w:tc>
          <w:tcPr>
            <w:tcW w:w="816" w:type="dxa"/>
            <w:vAlign w:val="center"/>
            <w:textDirection w:val="lrTb"/>
            <w:noWrap w:val="false"/>
          </w:tcPr>
          <w:p>
            <w:pPr>
              <w:ind w:firstLine="0"/>
              <w:jc w:val="center"/>
              <w:spacing w:before="120" w:after="120" w:line="440" w:lineRule="exact"/>
              <w:rPr>
                <w:rFonts w:hint="eastAsia" w:ascii="宋体" w:hAnsi="宋体" w:eastAsia="宋体" w:cs="Times New Roman"/>
                <w:b/>
                <w:color w:val="000000"/>
                <w:sz w:val="18"/>
                <w:szCs w:val="18"/>
                <w:highlight w:val="none"/>
              </w:rPr>
              <w:outlineLvl w:val="9"/>
            </w:pPr>
            <w:r>
              <w:rPr>
                <w:rFonts w:hint="eastAsia" w:ascii="宋体" w:hAnsi="宋体" w:eastAsia="宋体" w:cs="Times New Roman"/>
                <w:b/>
                <w:color w:val="000000"/>
                <w:sz w:val="18"/>
                <w:szCs w:val="18"/>
                <w:highlight w:val="none"/>
              </w:rPr>
              <w:t xml:space="preserve">合价</w:t>
            </w:r>
            <w:r/>
          </w:p>
        </w:tc>
        <w:tc>
          <w:tcPr>
            <w:tcW w:w="948" w:type="dxa"/>
            <w:vAlign w:val="center"/>
            <w:textDirection w:val="lrTb"/>
            <w:noWrap w:val="false"/>
          </w:tcPr>
          <w:p>
            <w:pPr>
              <w:ind w:firstLine="0"/>
              <w:jc w:val="center"/>
              <w:spacing w:before="120" w:after="120" w:line="300" w:lineRule="exact"/>
              <w:rPr>
                <w:rFonts w:hint="eastAsia" w:ascii="宋体" w:hAnsi="宋体" w:eastAsia="宋体" w:cs="Times New Roman"/>
                <w:b/>
                <w:color w:val="000000"/>
                <w:sz w:val="18"/>
                <w:szCs w:val="18"/>
                <w:highlight w:val="none"/>
              </w:rPr>
              <w:outlineLvl w:val="9"/>
            </w:pPr>
            <w:r>
              <w:rPr>
                <w:rFonts w:hint="eastAsia" w:ascii="宋体" w:hAnsi="宋体" w:eastAsia="宋体" w:cs="Times New Roman"/>
                <w:b/>
                <w:color w:val="000000"/>
                <w:sz w:val="18"/>
                <w:szCs w:val="18"/>
                <w:highlight w:val="none"/>
              </w:rPr>
              <w:t xml:space="preserve">其中    暂估价</w:t>
            </w:r>
            <w:r/>
          </w:p>
        </w:tc>
      </w:tr>
      <w:tr>
        <w:trPr>
          <w:trHeight w:val="510" w:hRule="exact"/>
        </w:trPr>
        <w:tc>
          <w:tcPr>
            <w:tcW w:w="648" w:type="dxa"/>
            <w:vAlign w:val="center"/>
            <w:textDirection w:val="lrTb"/>
            <w:noWrap w:val="false"/>
          </w:tcPr>
          <w:p>
            <w:pPr>
              <w:ind w:firstLine="0"/>
              <w:jc w:val="center"/>
              <w:spacing w:before="120" w:after="120" w:line="440" w:lineRule="exact"/>
              <w:rPr>
                <w:rFonts w:hint="eastAsia" w:ascii="宋体" w:hAnsi="宋体" w:eastAsia="宋体" w:cs="Times New Roman"/>
                <w:b/>
                <w:color w:val="000000"/>
                <w:sz w:val="18"/>
                <w:szCs w:val="18"/>
                <w:highlight w:val="none"/>
              </w:rPr>
              <w:outlineLvl w:val="9"/>
            </w:pPr>
            <w:r>
              <w:rPr>
                <w:rFonts w:hint="eastAsia" w:ascii="宋体" w:hAnsi="宋体" w:eastAsia="宋体" w:cs="Times New Roman"/>
                <w:b/>
                <w:color w:val="000000"/>
                <w:sz w:val="18"/>
                <w:szCs w:val="18"/>
                <w:highlight w:val="none"/>
              </w:rPr>
            </w:r>
            <w:r/>
          </w:p>
        </w:tc>
        <w:tc>
          <w:tcPr>
            <w:tcW w:w="1236" w:type="dxa"/>
            <w:vAlign w:val="center"/>
            <w:textDirection w:val="lrTb"/>
            <w:noWrap w:val="false"/>
          </w:tcPr>
          <w:p>
            <w:pPr>
              <w:ind w:firstLine="0"/>
              <w:jc w:val="center"/>
              <w:spacing w:before="120" w:after="120" w:line="440" w:lineRule="exact"/>
              <w:rPr>
                <w:rFonts w:hint="eastAsia" w:ascii="宋体" w:hAnsi="宋体" w:eastAsia="宋体" w:cs="Times New Roman"/>
                <w:b/>
                <w:color w:val="000000"/>
                <w:sz w:val="18"/>
                <w:szCs w:val="18"/>
                <w:highlight w:val="none"/>
              </w:rPr>
              <w:outlineLvl w:val="9"/>
            </w:pPr>
            <w:r>
              <w:rPr>
                <w:rFonts w:hint="eastAsia" w:ascii="宋体" w:hAnsi="宋体" w:eastAsia="宋体" w:cs="Times New Roman"/>
                <w:b/>
                <w:color w:val="000000"/>
                <w:sz w:val="18"/>
                <w:szCs w:val="18"/>
                <w:highlight w:val="none"/>
              </w:rPr>
            </w:r>
            <w:r/>
          </w:p>
        </w:tc>
        <w:tc>
          <w:tcPr>
            <w:tcW w:w="1236" w:type="dxa"/>
            <w:vAlign w:val="center"/>
            <w:textDirection w:val="lrTb"/>
            <w:noWrap w:val="false"/>
          </w:tcPr>
          <w:p>
            <w:pPr>
              <w:ind w:firstLine="0"/>
              <w:jc w:val="center"/>
              <w:spacing w:before="120" w:after="120" w:line="440" w:lineRule="exact"/>
              <w:rPr>
                <w:rFonts w:hint="eastAsia" w:ascii="宋体" w:hAnsi="宋体" w:eastAsia="宋体" w:cs="Times New Roman"/>
                <w:b/>
                <w:color w:val="000000"/>
                <w:sz w:val="18"/>
                <w:szCs w:val="18"/>
                <w:highlight w:val="none"/>
              </w:rPr>
              <w:outlineLvl w:val="9"/>
            </w:pPr>
            <w:r>
              <w:rPr>
                <w:rFonts w:hint="eastAsia" w:ascii="宋体" w:hAnsi="宋体" w:eastAsia="宋体" w:cs="Times New Roman"/>
                <w:b/>
                <w:color w:val="000000"/>
                <w:sz w:val="18"/>
                <w:szCs w:val="18"/>
                <w:highlight w:val="none"/>
              </w:rPr>
            </w:r>
            <w:r/>
          </w:p>
        </w:tc>
        <w:tc>
          <w:tcPr>
            <w:tcW w:w="1476" w:type="dxa"/>
            <w:vAlign w:val="center"/>
            <w:textDirection w:val="lrTb"/>
            <w:noWrap w:val="false"/>
          </w:tcPr>
          <w:p>
            <w:pPr>
              <w:ind w:firstLine="0"/>
              <w:jc w:val="center"/>
              <w:spacing w:before="120" w:after="120" w:line="440" w:lineRule="exact"/>
              <w:rPr>
                <w:rFonts w:hint="eastAsia" w:ascii="宋体" w:hAnsi="宋体" w:eastAsia="宋体" w:cs="Times New Roman"/>
                <w:b/>
                <w:color w:val="000000"/>
                <w:sz w:val="18"/>
                <w:szCs w:val="18"/>
                <w:highlight w:val="none"/>
              </w:rPr>
              <w:outlineLvl w:val="9"/>
            </w:pPr>
            <w:r>
              <w:rPr>
                <w:rFonts w:hint="eastAsia" w:ascii="宋体" w:hAnsi="宋体" w:eastAsia="宋体" w:cs="Times New Roman"/>
                <w:b/>
                <w:color w:val="000000"/>
                <w:sz w:val="18"/>
                <w:szCs w:val="18"/>
                <w:highlight w:val="none"/>
              </w:rPr>
            </w:r>
            <w:r/>
          </w:p>
        </w:tc>
        <w:tc>
          <w:tcPr>
            <w:tcW w:w="1092" w:type="dxa"/>
            <w:vAlign w:val="center"/>
            <w:textDirection w:val="lrTb"/>
            <w:noWrap w:val="false"/>
          </w:tcPr>
          <w:p>
            <w:pPr>
              <w:ind w:firstLine="0"/>
              <w:jc w:val="center"/>
              <w:spacing w:before="120" w:after="120" w:line="440" w:lineRule="exact"/>
              <w:rPr>
                <w:rFonts w:hint="eastAsia" w:ascii="宋体" w:hAnsi="宋体" w:eastAsia="宋体" w:cs="Times New Roman"/>
                <w:b/>
                <w:color w:val="000000"/>
                <w:sz w:val="18"/>
                <w:szCs w:val="18"/>
                <w:highlight w:val="none"/>
              </w:rPr>
              <w:outlineLvl w:val="9"/>
            </w:pPr>
            <w:r>
              <w:rPr>
                <w:rFonts w:hint="eastAsia" w:ascii="宋体" w:hAnsi="宋体" w:eastAsia="宋体" w:cs="Times New Roman"/>
                <w:b/>
                <w:color w:val="000000"/>
                <w:sz w:val="18"/>
                <w:szCs w:val="18"/>
                <w:highlight w:val="none"/>
              </w:rPr>
            </w:r>
            <w:r/>
          </w:p>
        </w:tc>
        <w:tc>
          <w:tcPr>
            <w:tcW w:w="900" w:type="dxa"/>
            <w:vAlign w:val="center"/>
            <w:textDirection w:val="lrTb"/>
            <w:noWrap w:val="false"/>
          </w:tcPr>
          <w:p>
            <w:pPr>
              <w:ind w:firstLine="0"/>
              <w:jc w:val="center"/>
              <w:spacing w:before="120" w:after="120" w:line="440" w:lineRule="exact"/>
              <w:rPr>
                <w:rFonts w:hint="eastAsia" w:ascii="宋体" w:hAnsi="宋体" w:eastAsia="宋体" w:cs="Times New Roman"/>
                <w:b/>
                <w:color w:val="000000"/>
                <w:sz w:val="18"/>
                <w:szCs w:val="18"/>
                <w:highlight w:val="none"/>
              </w:rPr>
              <w:outlineLvl w:val="9"/>
            </w:pPr>
            <w:r>
              <w:rPr>
                <w:rFonts w:hint="eastAsia" w:ascii="宋体" w:hAnsi="宋体" w:eastAsia="宋体" w:cs="Times New Roman"/>
                <w:b/>
                <w:color w:val="000000"/>
                <w:sz w:val="18"/>
                <w:szCs w:val="18"/>
                <w:highlight w:val="none"/>
              </w:rPr>
            </w:r>
            <w:r/>
          </w:p>
        </w:tc>
        <w:tc>
          <w:tcPr>
            <w:tcW w:w="1116" w:type="dxa"/>
            <w:vAlign w:val="center"/>
            <w:textDirection w:val="lrTb"/>
            <w:noWrap w:val="false"/>
          </w:tcPr>
          <w:p>
            <w:pPr>
              <w:ind w:firstLine="0"/>
              <w:jc w:val="center"/>
              <w:spacing w:before="120" w:after="120" w:line="440" w:lineRule="exact"/>
              <w:rPr>
                <w:rFonts w:hint="eastAsia" w:ascii="宋体" w:hAnsi="宋体" w:eastAsia="宋体" w:cs="Times New Roman"/>
                <w:b/>
                <w:color w:val="000000"/>
                <w:sz w:val="18"/>
                <w:szCs w:val="18"/>
                <w:highlight w:val="none"/>
              </w:rPr>
              <w:outlineLvl w:val="9"/>
            </w:pPr>
            <w:r>
              <w:rPr>
                <w:rFonts w:hint="eastAsia" w:ascii="宋体" w:hAnsi="宋体" w:eastAsia="宋体" w:cs="Times New Roman"/>
                <w:b/>
                <w:color w:val="000000"/>
                <w:sz w:val="18"/>
                <w:szCs w:val="18"/>
                <w:highlight w:val="none"/>
              </w:rPr>
            </w:r>
            <w:r/>
          </w:p>
        </w:tc>
        <w:tc>
          <w:tcPr>
            <w:tcW w:w="816" w:type="dxa"/>
            <w:vAlign w:val="center"/>
            <w:textDirection w:val="lrTb"/>
            <w:noWrap w:val="false"/>
          </w:tcPr>
          <w:p>
            <w:pPr>
              <w:ind w:firstLine="0"/>
              <w:jc w:val="center"/>
              <w:spacing w:before="120" w:after="120" w:line="440" w:lineRule="exact"/>
              <w:rPr>
                <w:rFonts w:hint="eastAsia" w:ascii="宋体" w:hAnsi="宋体" w:eastAsia="宋体" w:cs="Times New Roman"/>
                <w:b/>
                <w:color w:val="000000"/>
                <w:sz w:val="18"/>
                <w:szCs w:val="18"/>
                <w:highlight w:val="none"/>
              </w:rPr>
              <w:outlineLvl w:val="9"/>
            </w:pPr>
            <w:r>
              <w:rPr>
                <w:rFonts w:hint="eastAsia" w:ascii="宋体" w:hAnsi="宋体" w:eastAsia="宋体" w:cs="Times New Roman"/>
                <w:b/>
                <w:color w:val="000000"/>
                <w:sz w:val="18"/>
                <w:szCs w:val="18"/>
                <w:highlight w:val="none"/>
              </w:rPr>
            </w:r>
            <w:r/>
          </w:p>
        </w:tc>
        <w:tc>
          <w:tcPr>
            <w:tcW w:w="948" w:type="dxa"/>
            <w:vAlign w:val="center"/>
            <w:textDirection w:val="lrTb"/>
            <w:noWrap w:val="false"/>
          </w:tcPr>
          <w:p>
            <w:pPr>
              <w:ind w:firstLine="0"/>
              <w:jc w:val="center"/>
              <w:spacing w:before="120" w:after="120" w:line="440" w:lineRule="exact"/>
              <w:rPr>
                <w:rFonts w:hint="eastAsia" w:ascii="宋体" w:hAnsi="宋体" w:eastAsia="宋体" w:cs="Times New Roman"/>
                <w:b/>
                <w:color w:val="000000"/>
                <w:sz w:val="18"/>
                <w:szCs w:val="18"/>
                <w:highlight w:val="none"/>
              </w:rPr>
              <w:outlineLvl w:val="9"/>
            </w:pPr>
            <w:r>
              <w:rPr>
                <w:rFonts w:hint="eastAsia" w:ascii="宋体" w:hAnsi="宋体" w:eastAsia="宋体" w:cs="Times New Roman"/>
                <w:b/>
                <w:color w:val="000000"/>
                <w:sz w:val="18"/>
                <w:szCs w:val="18"/>
                <w:highlight w:val="none"/>
              </w:rPr>
            </w:r>
            <w:r/>
          </w:p>
        </w:tc>
      </w:tr>
      <w:tr>
        <w:trPr>
          <w:trHeight w:val="510" w:hRule="exact"/>
        </w:trPr>
        <w:tc>
          <w:tcPr>
            <w:tcW w:w="648" w:type="dxa"/>
            <w:vAlign w:val="center"/>
            <w:textDirection w:val="lrTb"/>
            <w:noWrap w:val="false"/>
          </w:tcPr>
          <w:p>
            <w:pPr>
              <w:ind w:firstLine="0"/>
              <w:jc w:val="center"/>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1236" w:type="dxa"/>
            <w:vAlign w:val="center"/>
            <w:textDirection w:val="lrTb"/>
            <w:noWrap w:val="false"/>
          </w:tcPr>
          <w:p>
            <w:pPr>
              <w:ind w:firstLine="0"/>
              <w:jc w:val="center"/>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1236" w:type="dxa"/>
            <w:vAlign w:val="center"/>
            <w:textDirection w:val="lrTb"/>
            <w:noWrap w:val="false"/>
          </w:tcPr>
          <w:p>
            <w:pPr>
              <w:ind w:firstLine="0"/>
              <w:jc w:val="center"/>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1476" w:type="dxa"/>
            <w:vAlign w:val="center"/>
            <w:textDirection w:val="lrTb"/>
            <w:noWrap w:val="false"/>
          </w:tcPr>
          <w:p>
            <w:pPr>
              <w:ind w:firstLine="0"/>
              <w:jc w:val="center"/>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1092" w:type="dxa"/>
            <w:vAlign w:val="center"/>
            <w:textDirection w:val="lrTb"/>
            <w:noWrap w:val="false"/>
          </w:tcPr>
          <w:p>
            <w:pPr>
              <w:ind w:firstLine="0"/>
              <w:jc w:val="center"/>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900" w:type="dxa"/>
            <w:vAlign w:val="center"/>
            <w:textDirection w:val="lrTb"/>
            <w:noWrap w:val="false"/>
          </w:tcPr>
          <w:p>
            <w:pPr>
              <w:ind w:firstLine="0"/>
              <w:jc w:val="center"/>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1116" w:type="dxa"/>
            <w:vAlign w:val="center"/>
            <w:textDirection w:val="lrTb"/>
            <w:noWrap w:val="false"/>
          </w:tcPr>
          <w:p>
            <w:pPr>
              <w:ind w:firstLine="0"/>
              <w:jc w:val="center"/>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816" w:type="dxa"/>
            <w:vAlign w:val="center"/>
            <w:textDirection w:val="lrTb"/>
            <w:noWrap w:val="false"/>
          </w:tcPr>
          <w:p>
            <w:pPr>
              <w:ind w:firstLine="0"/>
              <w:jc w:val="center"/>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948" w:type="dxa"/>
            <w:vAlign w:val="center"/>
            <w:textDirection w:val="lrTb"/>
            <w:noWrap w:val="false"/>
          </w:tcPr>
          <w:p>
            <w:pPr>
              <w:ind w:firstLine="0"/>
              <w:jc w:val="center"/>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r>
      <w:tr>
        <w:trPr>
          <w:trHeight w:val="510" w:hRule="exact"/>
        </w:trPr>
        <w:tc>
          <w:tcPr>
            <w:tcW w:w="648" w:type="dxa"/>
            <w:vAlign w:val="top"/>
            <w:textDirection w:val="lrTb"/>
            <w:noWrap w:val="false"/>
          </w:tcPr>
          <w:p>
            <w:pPr>
              <w:ind w:firstLine="0"/>
              <w:jc w:val="both"/>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1236" w:type="dxa"/>
            <w:vAlign w:val="top"/>
            <w:textDirection w:val="lrTb"/>
            <w:noWrap w:val="false"/>
          </w:tcPr>
          <w:p>
            <w:pPr>
              <w:ind w:firstLine="0"/>
              <w:jc w:val="both"/>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1236" w:type="dxa"/>
            <w:vAlign w:val="top"/>
            <w:textDirection w:val="lrTb"/>
            <w:noWrap w:val="false"/>
          </w:tcPr>
          <w:p>
            <w:pPr>
              <w:ind w:firstLine="0"/>
              <w:jc w:val="both"/>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1476" w:type="dxa"/>
            <w:vAlign w:val="top"/>
            <w:textDirection w:val="lrTb"/>
            <w:noWrap w:val="false"/>
          </w:tcPr>
          <w:p>
            <w:pPr>
              <w:ind w:firstLine="0"/>
              <w:jc w:val="both"/>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1092" w:type="dxa"/>
            <w:vAlign w:val="top"/>
            <w:textDirection w:val="lrTb"/>
            <w:noWrap w:val="false"/>
          </w:tcPr>
          <w:p>
            <w:pPr>
              <w:ind w:firstLine="0"/>
              <w:jc w:val="both"/>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900" w:type="dxa"/>
            <w:vAlign w:val="top"/>
            <w:textDirection w:val="lrTb"/>
            <w:noWrap w:val="false"/>
          </w:tcPr>
          <w:p>
            <w:pPr>
              <w:ind w:firstLine="0"/>
              <w:jc w:val="both"/>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1116" w:type="dxa"/>
            <w:vAlign w:val="top"/>
            <w:textDirection w:val="lrTb"/>
            <w:noWrap w:val="false"/>
          </w:tcPr>
          <w:p>
            <w:pPr>
              <w:ind w:firstLine="0"/>
              <w:jc w:val="both"/>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816" w:type="dxa"/>
            <w:vAlign w:val="top"/>
            <w:textDirection w:val="lrTb"/>
            <w:noWrap w:val="false"/>
          </w:tcPr>
          <w:p>
            <w:pPr>
              <w:ind w:firstLine="0"/>
              <w:jc w:val="both"/>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948" w:type="dxa"/>
            <w:vAlign w:val="top"/>
            <w:textDirection w:val="lrTb"/>
            <w:noWrap w:val="false"/>
          </w:tcPr>
          <w:p>
            <w:pPr>
              <w:ind w:firstLine="0"/>
              <w:jc w:val="both"/>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r>
      <w:tr>
        <w:trPr>
          <w:trHeight w:val="510" w:hRule="exact"/>
        </w:trPr>
        <w:tc>
          <w:tcPr>
            <w:tcW w:w="648" w:type="dxa"/>
            <w:vAlign w:val="top"/>
            <w:textDirection w:val="lrTb"/>
            <w:noWrap w:val="false"/>
          </w:tcPr>
          <w:p>
            <w:pPr>
              <w:ind w:firstLine="0"/>
              <w:jc w:val="both"/>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1236" w:type="dxa"/>
            <w:vAlign w:val="top"/>
            <w:textDirection w:val="lrTb"/>
            <w:noWrap w:val="false"/>
          </w:tcPr>
          <w:p>
            <w:pPr>
              <w:ind w:firstLine="0"/>
              <w:jc w:val="both"/>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1236" w:type="dxa"/>
            <w:vAlign w:val="top"/>
            <w:textDirection w:val="lrTb"/>
            <w:noWrap w:val="false"/>
          </w:tcPr>
          <w:p>
            <w:pPr>
              <w:ind w:firstLine="0"/>
              <w:jc w:val="both"/>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1476" w:type="dxa"/>
            <w:vAlign w:val="top"/>
            <w:textDirection w:val="lrTb"/>
            <w:noWrap w:val="false"/>
          </w:tcPr>
          <w:p>
            <w:pPr>
              <w:ind w:firstLine="0"/>
              <w:jc w:val="both"/>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1092" w:type="dxa"/>
            <w:vAlign w:val="top"/>
            <w:textDirection w:val="lrTb"/>
            <w:noWrap w:val="false"/>
          </w:tcPr>
          <w:p>
            <w:pPr>
              <w:ind w:firstLine="0"/>
              <w:jc w:val="both"/>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900" w:type="dxa"/>
            <w:vAlign w:val="top"/>
            <w:textDirection w:val="lrTb"/>
            <w:noWrap w:val="false"/>
          </w:tcPr>
          <w:p>
            <w:pPr>
              <w:ind w:firstLine="0"/>
              <w:jc w:val="both"/>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1116" w:type="dxa"/>
            <w:vAlign w:val="top"/>
            <w:textDirection w:val="lrTb"/>
            <w:noWrap w:val="false"/>
          </w:tcPr>
          <w:p>
            <w:pPr>
              <w:ind w:firstLine="0"/>
              <w:jc w:val="both"/>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816" w:type="dxa"/>
            <w:vAlign w:val="top"/>
            <w:textDirection w:val="lrTb"/>
            <w:noWrap w:val="false"/>
          </w:tcPr>
          <w:p>
            <w:pPr>
              <w:ind w:firstLine="0"/>
              <w:jc w:val="both"/>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948" w:type="dxa"/>
            <w:vAlign w:val="top"/>
            <w:textDirection w:val="lrTb"/>
            <w:noWrap w:val="false"/>
          </w:tcPr>
          <w:p>
            <w:pPr>
              <w:ind w:firstLine="0"/>
              <w:jc w:val="both"/>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r>
      <w:tr>
        <w:trPr>
          <w:trHeight w:val="510" w:hRule="exact"/>
        </w:trPr>
        <w:tc>
          <w:tcPr>
            <w:tcW w:w="648" w:type="dxa"/>
            <w:vAlign w:val="top"/>
            <w:textDirection w:val="lrTb"/>
            <w:noWrap w:val="false"/>
          </w:tcPr>
          <w:p>
            <w:pPr>
              <w:ind w:firstLine="0"/>
              <w:jc w:val="both"/>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1236" w:type="dxa"/>
            <w:vAlign w:val="top"/>
            <w:textDirection w:val="lrTb"/>
            <w:noWrap w:val="false"/>
          </w:tcPr>
          <w:p>
            <w:pPr>
              <w:ind w:firstLine="0"/>
              <w:jc w:val="both"/>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1236" w:type="dxa"/>
            <w:vAlign w:val="top"/>
            <w:textDirection w:val="lrTb"/>
            <w:noWrap w:val="false"/>
          </w:tcPr>
          <w:p>
            <w:pPr>
              <w:ind w:firstLine="0"/>
              <w:jc w:val="both"/>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1476" w:type="dxa"/>
            <w:vAlign w:val="top"/>
            <w:textDirection w:val="lrTb"/>
            <w:noWrap w:val="false"/>
          </w:tcPr>
          <w:p>
            <w:pPr>
              <w:ind w:firstLine="0"/>
              <w:jc w:val="both"/>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1092" w:type="dxa"/>
            <w:vAlign w:val="top"/>
            <w:textDirection w:val="lrTb"/>
            <w:noWrap w:val="false"/>
          </w:tcPr>
          <w:p>
            <w:pPr>
              <w:ind w:firstLine="0"/>
              <w:jc w:val="both"/>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900" w:type="dxa"/>
            <w:vAlign w:val="top"/>
            <w:textDirection w:val="lrTb"/>
            <w:noWrap w:val="false"/>
          </w:tcPr>
          <w:p>
            <w:pPr>
              <w:ind w:firstLine="0"/>
              <w:jc w:val="both"/>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1116" w:type="dxa"/>
            <w:vAlign w:val="top"/>
            <w:textDirection w:val="lrTb"/>
            <w:noWrap w:val="false"/>
          </w:tcPr>
          <w:p>
            <w:pPr>
              <w:ind w:firstLine="0"/>
              <w:jc w:val="both"/>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816" w:type="dxa"/>
            <w:vAlign w:val="top"/>
            <w:textDirection w:val="lrTb"/>
            <w:noWrap w:val="false"/>
          </w:tcPr>
          <w:p>
            <w:pPr>
              <w:ind w:firstLine="0"/>
              <w:jc w:val="both"/>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948" w:type="dxa"/>
            <w:vAlign w:val="top"/>
            <w:textDirection w:val="lrTb"/>
            <w:noWrap w:val="false"/>
          </w:tcPr>
          <w:p>
            <w:pPr>
              <w:ind w:firstLine="0"/>
              <w:jc w:val="both"/>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r>
      <w:tr>
        <w:trPr>
          <w:trHeight w:val="510" w:hRule="exact"/>
        </w:trPr>
        <w:tc>
          <w:tcPr>
            <w:gridSpan w:val="7"/>
            <w:tcW w:w="7704" w:type="dxa"/>
            <w:vAlign w:val="top"/>
            <w:textDirection w:val="lrTb"/>
            <w:noWrap w:val="false"/>
          </w:tcPr>
          <w:p>
            <w:pPr>
              <w:ind w:firstLine="0"/>
              <w:jc w:val="center"/>
              <w:spacing w:before="120" w:after="120" w:line="440" w:lineRule="exact"/>
              <w:rPr>
                <w:rFonts w:hint="eastAsia" w:ascii="宋体" w:hAnsi="宋体" w:eastAsia="宋体" w:cs="Times New Roman"/>
                <w:b/>
                <w:color w:val="000000"/>
                <w:sz w:val="24"/>
                <w:szCs w:val="21"/>
                <w:highlight w:val="none"/>
              </w:rPr>
              <w:outlineLvl w:val="9"/>
            </w:pPr>
            <w:r>
              <w:rPr>
                <w:rFonts w:hint="eastAsia" w:ascii="宋体" w:hAnsi="宋体" w:eastAsia="宋体" w:cs="Times New Roman"/>
                <w:b/>
                <w:color w:val="000000"/>
                <w:sz w:val="24"/>
                <w:szCs w:val="21"/>
                <w:highlight w:val="none"/>
              </w:rPr>
              <w:t xml:space="preserve">本页小计</w:t>
            </w:r>
            <w:r/>
          </w:p>
        </w:tc>
        <w:tc>
          <w:tcPr>
            <w:tcW w:w="816" w:type="dxa"/>
            <w:vAlign w:val="top"/>
            <w:textDirection w:val="lrTb"/>
            <w:noWrap w:val="false"/>
          </w:tcPr>
          <w:p>
            <w:pPr>
              <w:ind w:firstLine="0"/>
              <w:jc w:val="both"/>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948" w:type="dxa"/>
            <w:vAlign w:val="top"/>
            <w:textDirection w:val="lrTb"/>
            <w:noWrap w:val="false"/>
          </w:tcPr>
          <w:p>
            <w:pPr>
              <w:ind w:firstLine="0"/>
              <w:jc w:val="both"/>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r>
      <w:tr>
        <w:trPr>
          <w:trHeight w:val="510" w:hRule="exact"/>
        </w:trPr>
        <w:tc>
          <w:tcPr>
            <w:gridSpan w:val="7"/>
            <w:tcW w:w="7704" w:type="dxa"/>
            <w:vAlign w:val="top"/>
            <w:textDirection w:val="lrTb"/>
            <w:noWrap w:val="false"/>
          </w:tcPr>
          <w:p>
            <w:pPr>
              <w:ind w:firstLine="0"/>
              <w:jc w:val="center"/>
              <w:spacing w:before="120" w:after="120" w:line="440" w:lineRule="exact"/>
              <w:rPr>
                <w:rFonts w:hint="eastAsia" w:ascii="宋体" w:hAnsi="宋体" w:eastAsia="宋体" w:cs="Times New Roman"/>
                <w:b/>
                <w:color w:val="000000"/>
                <w:sz w:val="24"/>
                <w:szCs w:val="21"/>
                <w:highlight w:val="none"/>
              </w:rPr>
              <w:outlineLvl w:val="9"/>
            </w:pPr>
            <w:r>
              <w:rPr>
                <w:rFonts w:hint="eastAsia" w:ascii="宋体" w:hAnsi="宋体" w:eastAsia="宋体" w:cs="Times New Roman"/>
                <w:b/>
                <w:color w:val="000000"/>
                <w:sz w:val="24"/>
                <w:szCs w:val="21"/>
                <w:highlight w:val="none"/>
              </w:rPr>
              <w:t xml:space="preserve">合    计</w:t>
            </w:r>
            <w:r/>
          </w:p>
        </w:tc>
        <w:tc>
          <w:tcPr>
            <w:tcW w:w="816" w:type="dxa"/>
            <w:vAlign w:val="top"/>
            <w:textDirection w:val="lrTb"/>
            <w:noWrap w:val="false"/>
          </w:tcPr>
          <w:p>
            <w:pPr>
              <w:ind w:firstLine="0"/>
              <w:jc w:val="both"/>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c>
          <w:tcPr>
            <w:tcW w:w="948" w:type="dxa"/>
            <w:vAlign w:val="top"/>
            <w:textDirection w:val="lrTb"/>
            <w:noWrap w:val="false"/>
          </w:tcPr>
          <w:p>
            <w:pPr>
              <w:ind w:firstLine="0"/>
              <w:jc w:val="both"/>
              <w:spacing w:before="120" w:after="120" w:line="440" w:lineRule="exact"/>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r>
            <w:r/>
          </w:p>
        </w:tc>
      </w:tr>
    </w:tbl>
    <w:p>
      <w:pPr>
        <w:ind w:firstLine="0"/>
        <w:jc w:val="center"/>
        <w:rPr>
          <w:rFonts w:ascii="黑体" w:hAnsi="宋体" w:eastAsia="黑体" w:cs="Times New Roman"/>
          <w:color w:val="000000"/>
          <w:sz w:val="32"/>
          <w:szCs w:val="32"/>
          <w:highlight w:val="none"/>
        </w:rPr>
        <w:outlineLvl w:val="9"/>
      </w:pPr>
      <w:r>
        <w:rPr>
          <w:rFonts w:ascii="黑体" w:hAnsi="宋体" w:eastAsia="黑体" w:cs="Times New Roman"/>
          <w:color w:val="000000"/>
          <w:sz w:val="32"/>
          <w:szCs w:val="32"/>
          <w:highlight w:val="none"/>
        </w:rPr>
      </w:r>
      <w:r/>
    </w:p>
    <w:p>
      <w:pPr>
        <w:ind w:firstLine="0"/>
        <w:jc w:val="center"/>
        <w:rPr>
          <w:rFonts w:hint="eastAsia" w:ascii="黑体" w:hAnsi="Times New Roman" w:eastAsia="黑体" w:cs="宋体"/>
          <w:b/>
          <w:color w:val="000000"/>
          <w:sz w:val="32"/>
          <w:szCs w:val="32"/>
          <w:highlight w:val="none"/>
        </w:rPr>
        <w:outlineLvl w:val="9"/>
      </w:pPr>
      <w:r>
        <w:rPr>
          <w:rFonts w:ascii="黑体" w:hAnsi="宋体" w:eastAsia="黑体" w:cs="Times New Roman"/>
          <w:color w:val="000000"/>
          <w:sz w:val="32"/>
          <w:szCs w:val="32"/>
          <w:highlight w:val="none"/>
        </w:rPr>
        <w:br w:type="page" w:clear="all"/>
      </w:r>
      <w:r>
        <w:rPr>
          <w:rFonts w:hint="eastAsia" w:ascii="黑体" w:hAnsi="宋体" w:eastAsia="黑体" w:cs="Times New Roman"/>
          <w:color w:val="000000"/>
          <w:sz w:val="32"/>
          <w:szCs w:val="32"/>
          <w:highlight w:val="none"/>
        </w:rPr>
        <w:t xml:space="preserve">五、</w:t>
      </w:r>
      <w:r>
        <w:rPr>
          <w:rFonts w:hint="eastAsia" w:ascii="黑体" w:hAnsi="Times New Roman" w:eastAsia="黑体" w:cs="宋体"/>
          <w:b/>
          <w:color w:val="000000"/>
          <w:sz w:val="32"/>
          <w:szCs w:val="32"/>
          <w:highlight w:val="none"/>
        </w:rPr>
        <w:t xml:space="preserve">综合单价分析表</w:t>
      </w:r>
      <w:r/>
    </w:p>
    <w:p>
      <w:pPr>
        <w:ind w:firstLine="0"/>
        <w:jc w:val="righ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表5</w:t>
      </w:r>
      <w:r/>
    </w:p>
    <w:p>
      <w:pPr>
        <w:ind w:right="480" w:firstLine="0"/>
        <w:jc w:val="center"/>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工程名称：</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标段：</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第</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页</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共</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页</w:t>
      </w:r>
      <w:r/>
    </w:p>
    <w:tbl>
      <w:tblPr>
        <w:tblStyle w:val="7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567"/>
        <w:gridCol w:w="425"/>
        <w:gridCol w:w="567"/>
        <w:gridCol w:w="410"/>
        <w:gridCol w:w="222"/>
        <w:gridCol w:w="627"/>
        <w:gridCol w:w="365"/>
        <w:gridCol w:w="224"/>
        <w:gridCol w:w="222"/>
        <w:gridCol w:w="403"/>
        <w:gridCol w:w="224"/>
        <w:gridCol w:w="627"/>
        <w:gridCol w:w="438"/>
        <w:gridCol w:w="222"/>
        <w:gridCol w:w="789"/>
        <w:gridCol w:w="222"/>
        <w:gridCol w:w="619"/>
        <w:gridCol w:w="355"/>
        <w:gridCol w:w="501"/>
        <w:gridCol w:w="435"/>
        <w:gridCol w:w="350"/>
        <w:gridCol w:w="699"/>
      </w:tblGrid>
      <w:tr>
        <w:trPr>
          <w:jc w:val="center"/>
          <w:trHeight w:val="460"/>
        </w:trPr>
        <w:tc>
          <w:tcPr>
            <w:gridSpan w:val="2"/>
            <w:tcW w:w="1295"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项目编码</w:t>
            </w:r>
            <w:r/>
          </w:p>
        </w:tc>
        <w:tc>
          <w:tcPr>
            <w:gridSpan w:val="3"/>
            <w:tcW w:w="140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4"/>
            <w:tcW w:w="1438"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项目名称</w:t>
            </w:r>
            <w:r/>
          </w:p>
        </w:tc>
        <w:tc>
          <w:tcPr>
            <w:gridSpan w:val="5"/>
            <w:tcW w:w="1914"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6"/>
            <w:tcW w:w="2708"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计量单位</w:t>
            </w:r>
            <w:r/>
          </w:p>
        </w:tc>
        <w:tc>
          <w:tcPr>
            <w:gridSpan w:val="3"/>
            <w:tcW w:w="1484"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r>
      <w:tr>
        <w:trPr>
          <w:jc w:val="center"/>
          <w:trHeight w:val="510"/>
        </w:trPr>
        <w:tc>
          <w:tcPr>
            <w:gridSpan w:val="23"/>
            <w:tcW w:w="10241"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清单综合单价组成明细</w:t>
            </w:r>
            <w:r/>
          </w:p>
        </w:tc>
      </w:tr>
      <w:tr>
        <w:trPr>
          <w:jc w:val="center"/>
          <w:trHeight w:val="510"/>
        </w:trPr>
        <w:tc>
          <w:tcPr>
            <w:tcW w:w="728" w:type="dxa"/>
            <w:vAlign w:val="center"/>
            <w:vMerge w:val="restart"/>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定额编号</w:t>
            </w:r>
            <w:r/>
          </w:p>
        </w:tc>
        <w:tc>
          <w:tcPr>
            <w:gridSpan w:val="2"/>
            <w:tcW w:w="992" w:type="dxa"/>
            <w:vAlign w:val="center"/>
            <w:vMerge w:val="restart"/>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定额名称</w:t>
            </w:r>
            <w:r/>
          </w:p>
        </w:tc>
        <w:tc>
          <w:tcPr>
            <w:tcW w:w="567" w:type="dxa"/>
            <w:vAlign w:val="center"/>
            <w:vMerge w:val="restart"/>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定额</w:t>
            </w:r>
            <w:r/>
          </w:p>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单位</w:t>
            </w:r>
            <w:r/>
          </w:p>
        </w:tc>
        <w:tc>
          <w:tcPr>
            <w:gridSpan w:val="2"/>
            <w:tcW w:w="632" w:type="dxa"/>
            <w:vAlign w:val="center"/>
            <w:vMerge w:val="restart"/>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数量</w:t>
            </w:r>
            <w:r/>
          </w:p>
        </w:tc>
        <w:tc>
          <w:tcPr>
            <w:gridSpan w:val="9"/>
            <w:tcW w:w="3352"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单</w:t>
            </w:r>
            <w:r>
              <w:rPr>
                <w:rFonts w:ascii="Times New Roman" w:hAnsi="Times New Roman" w:eastAsia="宋体" w:cs="Times New Roman"/>
                <w:color w:val="000000"/>
                <w:sz w:val="24"/>
                <w:szCs w:val="21"/>
                <w:highlight w:val="none"/>
              </w:rPr>
              <w:t xml:space="preserve">    </w:t>
            </w:r>
            <w:r>
              <w:rPr>
                <w:rFonts w:hint="eastAsia" w:ascii="Times New Roman" w:hAnsi="Times New Roman" w:eastAsia="宋体" w:cs="宋体"/>
                <w:color w:val="000000"/>
                <w:sz w:val="24"/>
                <w:szCs w:val="21"/>
                <w:highlight w:val="none"/>
              </w:rPr>
              <w:t xml:space="preserve">价</w:t>
            </w:r>
            <w:r/>
          </w:p>
        </w:tc>
        <w:tc>
          <w:tcPr>
            <w:gridSpan w:val="8"/>
            <w:tcW w:w="3970"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合</w:t>
            </w:r>
            <w:r>
              <w:rPr>
                <w:rFonts w:ascii="Times New Roman" w:hAnsi="Times New Roman" w:eastAsia="宋体" w:cs="Times New Roman"/>
                <w:color w:val="000000"/>
                <w:sz w:val="24"/>
                <w:szCs w:val="21"/>
                <w:highlight w:val="none"/>
              </w:rPr>
              <w:t xml:space="preserve">    </w:t>
            </w:r>
            <w:r>
              <w:rPr>
                <w:rFonts w:hint="eastAsia" w:ascii="Times New Roman" w:hAnsi="Times New Roman" w:eastAsia="宋体" w:cs="宋体"/>
                <w:color w:val="000000"/>
                <w:sz w:val="24"/>
                <w:szCs w:val="21"/>
                <w:highlight w:val="none"/>
              </w:rPr>
              <w:t xml:space="preserve">价</w:t>
            </w:r>
            <w:r/>
          </w:p>
        </w:tc>
      </w:tr>
      <w:tr>
        <w:trPr>
          <w:jc w:val="center"/>
          <w:trHeight w:val="510"/>
        </w:trPr>
        <w:tc>
          <w:tcPr>
            <w:tcW w:w="728"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gridSpan w:val="2"/>
            <w:tcW w:w="992"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tcW w:w="567"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gridSpan w:val="2"/>
            <w:tcW w:w="632"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tcW w:w="627"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人工费</w:t>
            </w:r>
            <w:r/>
          </w:p>
        </w:tc>
        <w:tc>
          <w:tcPr>
            <w:gridSpan w:val="3"/>
            <w:tcW w:w="811"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材料费</w:t>
            </w:r>
            <w:r/>
          </w:p>
        </w:tc>
        <w:tc>
          <w:tcPr>
            <w:gridSpan w:val="2"/>
            <w:tcW w:w="627"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机械费</w:t>
            </w:r>
            <w:r/>
          </w:p>
        </w:tc>
        <w:tc>
          <w:tcPr>
            <w:tcW w:w="627"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管理费</w:t>
            </w:r>
            <w:r/>
          </w:p>
        </w:tc>
        <w:tc>
          <w:tcPr>
            <w:gridSpan w:val="2"/>
            <w:tcW w:w="660"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利润</w:t>
            </w:r>
            <w:r/>
          </w:p>
        </w:tc>
        <w:tc>
          <w:tcPr>
            <w:tcW w:w="789"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人工费</w:t>
            </w:r>
            <w:r/>
          </w:p>
        </w:tc>
        <w:tc>
          <w:tcPr>
            <w:gridSpan w:val="2"/>
            <w:tcW w:w="841"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材料费</w:t>
            </w:r>
            <w:r/>
          </w:p>
        </w:tc>
        <w:tc>
          <w:tcPr>
            <w:gridSpan w:val="2"/>
            <w:tcW w:w="856"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机械费</w:t>
            </w:r>
            <w:r/>
          </w:p>
        </w:tc>
        <w:tc>
          <w:tcPr>
            <w:gridSpan w:val="2"/>
            <w:tcW w:w="785"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管理费</w:t>
            </w:r>
            <w:r/>
          </w:p>
        </w:tc>
        <w:tc>
          <w:tcPr>
            <w:tcW w:w="699"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利润</w:t>
            </w:r>
            <w:r/>
          </w:p>
        </w:tc>
      </w:tr>
      <w:tr>
        <w:trPr>
          <w:jc w:val="center"/>
          <w:trHeight w:val="510"/>
        </w:trPr>
        <w:tc>
          <w:tcPr>
            <w:tcW w:w="728"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99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567"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63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627"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3"/>
            <w:tcW w:w="81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627"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627" w:type="dxa"/>
            <w:vAlign w:val="top"/>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660" w:type="dxa"/>
            <w:vAlign w:val="top"/>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789" w:type="dxa"/>
            <w:vAlign w:val="top"/>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841" w:type="dxa"/>
            <w:vAlign w:val="top"/>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856" w:type="dxa"/>
            <w:vAlign w:val="top"/>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785" w:type="dxa"/>
            <w:vAlign w:val="top"/>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699" w:type="dxa"/>
            <w:vAlign w:val="top"/>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r>
      <w:tr>
        <w:trPr>
          <w:jc w:val="center"/>
          <w:trHeight w:val="510"/>
        </w:trPr>
        <w:tc>
          <w:tcPr>
            <w:tcW w:w="728"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99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567"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63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627"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3"/>
            <w:tcW w:w="81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627"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627"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660"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78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84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856"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785"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69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r>
      <w:tr>
        <w:trPr>
          <w:jc w:val="center"/>
          <w:trHeight w:val="510"/>
        </w:trPr>
        <w:tc>
          <w:tcPr>
            <w:tcW w:w="728"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99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567"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63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627"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3"/>
            <w:tcW w:w="81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627"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627"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660"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78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84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856"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785"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69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r>
      <w:tr>
        <w:trPr>
          <w:jc w:val="center"/>
          <w:trHeight w:val="510"/>
        </w:trPr>
        <w:tc>
          <w:tcPr>
            <w:tcW w:w="728"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99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567"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63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627"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3"/>
            <w:tcW w:w="81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627"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627"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660"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78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84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856"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785"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69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r>
      <w:tr>
        <w:trPr>
          <w:jc w:val="center"/>
          <w:trHeight w:val="510"/>
        </w:trPr>
        <w:tc>
          <w:tcPr>
            <w:gridSpan w:val="3"/>
            <w:tcW w:w="1720"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综合人工工日</w:t>
            </w:r>
            <w:r/>
          </w:p>
        </w:tc>
        <w:tc>
          <w:tcPr>
            <w:gridSpan w:val="12"/>
            <w:tcW w:w="4551"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小</w:t>
            </w:r>
            <w:r>
              <w:rPr>
                <w:rFonts w:ascii="Times New Roman" w:hAnsi="Times New Roman" w:eastAsia="宋体" w:cs="Times New Roman"/>
                <w:color w:val="000000"/>
                <w:sz w:val="24"/>
                <w:szCs w:val="21"/>
                <w:highlight w:val="none"/>
              </w:rPr>
              <w:t xml:space="preserve">      </w:t>
            </w:r>
            <w:r>
              <w:rPr>
                <w:rFonts w:hint="eastAsia" w:ascii="Times New Roman" w:hAnsi="Times New Roman" w:eastAsia="宋体" w:cs="宋体"/>
                <w:color w:val="000000"/>
                <w:sz w:val="24"/>
                <w:szCs w:val="21"/>
                <w:highlight w:val="none"/>
              </w:rPr>
              <w:t xml:space="preserve">计</w:t>
            </w:r>
            <w:r/>
          </w:p>
        </w:tc>
        <w:tc>
          <w:tcPr>
            <w:tcW w:w="78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84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856"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785"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69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r>
      <w:tr>
        <w:trPr>
          <w:jc w:val="center"/>
          <w:trHeight w:val="510"/>
        </w:trPr>
        <w:tc>
          <w:tcPr>
            <w:gridSpan w:val="3"/>
            <w:tcW w:w="1720"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工日</w:t>
            </w:r>
            <w:r/>
          </w:p>
        </w:tc>
        <w:tc>
          <w:tcPr>
            <w:gridSpan w:val="12"/>
            <w:tcW w:w="4551"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未计价材料费</w:t>
            </w:r>
            <w:r/>
          </w:p>
        </w:tc>
        <w:tc>
          <w:tcPr>
            <w:gridSpan w:val="8"/>
            <w:tcW w:w="3970"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r>
      <w:tr>
        <w:trPr>
          <w:jc w:val="center"/>
          <w:trHeight w:val="510"/>
        </w:trPr>
        <w:tc>
          <w:tcPr>
            <w:gridSpan w:val="15"/>
            <w:tcW w:w="6271"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清单项目综合单价</w:t>
            </w:r>
            <w:r/>
          </w:p>
        </w:tc>
        <w:tc>
          <w:tcPr>
            <w:gridSpan w:val="8"/>
            <w:tcW w:w="3970"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r>
      <w:tr>
        <w:trPr>
          <w:jc w:val="center"/>
          <w:trHeight w:val="1030"/>
        </w:trPr>
        <w:tc>
          <w:tcPr>
            <w:tcW w:w="728" w:type="dxa"/>
            <w:vAlign w:val="center"/>
            <w:vMerge w:val="restart"/>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材</w:t>
            </w:r>
            <w:r/>
          </w:p>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料</w:t>
            </w:r>
            <w:r/>
          </w:p>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费</w:t>
            </w:r>
            <w:r/>
          </w:p>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明</w:t>
            </w:r>
            <w:r/>
          </w:p>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细</w:t>
            </w:r>
            <w:r/>
          </w:p>
        </w:tc>
        <w:tc>
          <w:tcPr>
            <w:gridSpan w:val="7"/>
            <w:tcW w:w="3183"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主要材料名称、规格、型号</w:t>
            </w:r>
            <w:r/>
          </w:p>
        </w:tc>
        <w:tc>
          <w:tcPr>
            <w:gridSpan w:val="3"/>
            <w:tcW w:w="849"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单位</w:t>
            </w:r>
            <w:r/>
          </w:p>
        </w:tc>
        <w:tc>
          <w:tcPr>
            <w:gridSpan w:val="4"/>
            <w:tcW w:w="1511"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数量</w:t>
            </w:r>
            <w:r/>
          </w:p>
        </w:tc>
        <w:tc>
          <w:tcPr>
            <w:gridSpan w:val="2"/>
            <w:tcW w:w="1011"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单价</w:t>
            </w:r>
            <w:r/>
          </w:p>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（元）</w:t>
            </w:r>
            <w:r/>
          </w:p>
        </w:tc>
        <w:tc>
          <w:tcPr>
            <w:gridSpan w:val="2"/>
            <w:tcW w:w="974"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合价</w:t>
            </w:r>
            <w:r/>
          </w:p>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（元）</w:t>
            </w:r>
            <w:r/>
          </w:p>
        </w:tc>
        <w:tc>
          <w:tcPr>
            <w:gridSpan w:val="2"/>
            <w:tcW w:w="936"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暂估</w:t>
            </w:r>
            <w:r/>
          </w:p>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单价（元）</w:t>
            </w:r>
            <w:r/>
          </w:p>
        </w:tc>
        <w:tc>
          <w:tcPr>
            <w:gridSpan w:val="2"/>
            <w:tcW w:w="1049"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暂估</w:t>
            </w:r>
            <w:r/>
          </w:p>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合价（元）</w:t>
            </w:r>
            <w:r/>
          </w:p>
        </w:tc>
      </w:tr>
      <w:tr>
        <w:trPr>
          <w:jc w:val="center"/>
          <w:trHeight w:val="510"/>
        </w:trPr>
        <w:tc>
          <w:tcPr>
            <w:tcW w:w="728"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gridSpan w:val="7"/>
            <w:tcW w:w="3183"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3"/>
            <w:tcW w:w="84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4"/>
            <w:tcW w:w="151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101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974"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936"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104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r>
      <w:tr>
        <w:trPr>
          <w:jc w:val="center"/>
          <w:trHeight w:val="510"/>
        </w:trPr>
        <w:tc>
          <w:tcPr>
            <w:tcW w:w="728"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gridSpan w:val="7"/>
            <w:tcW w:w="3183" w:type="dxa"/>
            <w:vAlign w:val="center"/>
            <w:textDirection w:val="lrTb"/>
            <w:noWrap w:val="false"/>
          </w:tcPr>
          <w:p>
            <w:pPr>
              <w:ind w:firstLine="34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3"/>
            <w:tcW w:w="849" w:type="dxa"/>
            <w:vAlign w:val="center"/>
            <w:textDirection w:val="lrTb"/>
            <w:noWrap w:val="false"/>
          </w:tcPr>
          <w:p>
            <w:pPr>
              <w:ind w:firstLine="34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4"/>
            <w:tcW w:w="151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101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974"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936"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104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r>
      <w:tr>
        <w:trPr>
          <w:jc w:val="center"/>
          <w:trHeight w:val="510"/>
        </w:trPr>
        <w:tc>
          <w:tcPr>
            <w:tcW w:w="728"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gridSpan w:val="7"/>
            <w:tcW w:w="3183" w:type="dxa"/>
            <w:vAlign w:val="center"/>
            <w:textDirection w:val="lrTb"/>
            <w:noWrap w:val="false"/>
          </w:tcPr>
          <w:p>
            <w:pPr>
              <w:ind w:firstLine="34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3"/>
            <w:tcW w:w="849" w:type="dxa"/>
            <w:vAlign w:val="center"/>
            <w:textDirection w:val="lrTb"/>
            <w:noWrap w:val="false"/>
          </w:tcPr>
          <w:p>
            <w:pPr>
              <w:ind w:firstLine="34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4"/>
            <w:tcW w:w="151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101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974"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936"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104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r>
      <w:tr>
        <w:trPr>
          <w:jc w:val="center"/>
          <w:trHeight w:val="510"/>
        </w:trPr>
        <w:tc>
          <w:tcPr>
            <w:tcW w:w="728"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gridSpan w:val="7"/>
            <w:tcW w:w="3183" w:type="dxa"/>
            <w:vAlign w:val="center"/>
            <w:textDirection w:val="lrTb"/>
            <w:noWrap w:val="false"/>
          </w:tcPr>
          <w:p>
            <w:pPr>
              <w:ind w:firstLine="34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3"/>
            <w:tcW w:w="849" w:type="dxa"/>
            <w:vAlign w:val="center"/>
            <w:textDirection w:val="lrTb"/>
            <w:noWrap w:val="false"/>
          </w:tcPr>
          <w:p>
            <w:pPr>
              <w:ind w:firstLine="34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4"/>
            <w:tcW w:w="151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101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974"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936"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104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r>
      <w:tr>
        <w:trPr>
          <w:jc w:val="center"/>
          <w:trHeight w:val="510"/>
        </w:trPr>
        <w:tc>
          <w:tcPr>
            <w:tcW w:w="728"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gridSpan w:val="7"/>
            <w:tcW w:w="3183"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3"/>
            <w:tcW w:w="84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4"/>
            <w:tcW w:w="151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101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974"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936"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104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r>
      <w:tr>
        <w:trPr>
          <w:jc w:val="center"/>
          <w:trHeight w:val="510"/>
        </w:trPr>
        <w:tc>
          <w:tcPr>
            <w:tcW w:w="728"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gridSpan w:val="14"/>
            <w:tcW w:w="5543"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其它材料费</w:t>
            </w:r>
            <w:r/>
          </w:p>
        </w:tc>
        <w:tc>
          <w:tcPr>
            <w:gridSpan w:val="2"/>
            <w:tcW w:w="1011"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w:t>
            </w:r>
            <w:r/>
          </w:p>
        </w:tc>
        <w:tc>
          <w:tcPr>
            <w:gridSpan w:val="2"/>
            <w:tcW w:w="974"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936"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w:t>
            </w:r>
            <w:r/>
          </w:p>
        </w:tc>
        <w:tc>
          <w:tcPr>
            <w:gridSpan w:val="2"/>
            <w:tcW w:w="104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r>
      <w:tr>
        <w:trPr>
          <w:jc w:val="center"/>
          <w:trHeight w:val="510"/>
        </w:trPr>
        <w:tc>
          <w:tcPr>
            <w:tcW w:w="728"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gridSpan w:val="14"/>
            <w:tcW w:w="5543"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材料费小计</w:t>
            </w:r>
            <w:r/>
          </w:p>
        </w:tc>
        <w:tc>
          <w:tcPr>
            <w:gridSpan w:val="2"/>
            <w:tcW w:w="1011"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w:t>
            </w:r>
            <w:r/>
          </w:p>
        </w:tc>
        <w:tc>
          <w:tcPr>
            <w:gridSpan w:val="2"/>
            <w:tcW w:w="974"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gridSpan w:val="2"/>
            <w:tcW w:w="936"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w:t>
            </w:r>
            <w:r/>
          </w:p>
        </w:tc>
        <w:tc>
          <w:tcPr>
            <w:gridSpan w:val="2"/>
            <w:tcW w:w="104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r>
    </w:tbl>
    <w:p>
      <w:pPr>
        <w:ind w:firstLine="0"/>
        <w:jc w:val="left"/>
        <w:spacing w:line="280" w:lineRule="exact"/>
        <w:widowControl/>
        <w:rPr>
          <w:rFonts w:ascii="宋体" w:hAnsi="宋体" w:eastAsia="宋体" w:cs="宋体"/>
          <w:color w:val="000000"/>
          <w:sz w:val="18"/>
          <w:szCs w:val="18"/>
          <w:highlight w:val="none"/>
        </w:rPr>
        <w:outlineLvl w:val="9"/>
      </w:pPr>
      <w:r>
        <w:rPr>
          <w:rFonts w:ascii="Times New Roman" w:hAnsi="Times New Roman" w:eastAsia="宋体" w:cs="Times New Roman"/>
          <w:color w:val="000000"/>
          <w:sz w:val="24"/>
          <w:szCs w:val="24"/>
          <w:highlight w:val="none"/>
        </w:rPr>
        <w:t xml:space="preserve"> </w:t>
      </w:r>
      <w:r>
        <w:rPr>
          <w:rFonts w:hint="eastAsia" w:ascii="Times New Roman" w:hAnsi="Times New Roman" w:eastAsia="宋体" w:cs="宋体"/>
          <w:color w:val="000000"/>
          <w:sz w:val="18"/>
          <w:szCs w:val="18"/>
          <w:highlight w:val="none"/>
        </w:rPr>
        <w:t xml:space="preserve">注：</w:t>
      </w:r>
      <w:r>
        <w:rPr>
          <w:rFonts w:ascii="Times New Roman" w:hAnsi="Times New Roman" w:eastAsia="宋体" w:cs="Times New Roman"/>
          <w:color w:val="000000"/>
          <w:sz w:val="18"/>
          <w:szCs w:val="18"/>
          <w:highlight w:val="none"/>
        </w:rPr>
        <w:t xml:space="preserve">1</w:t>
      </w:r>
      <w:r>
        <w:rPr>
          <w:rFonts w:hint="eastAsia" w:ascii="Times New Roman" w:hAnsi="Times New Roman" w:eastAsia="宋体" w:cs="宋体"/>
          <w:color w:val="000000"/>
          <w:sz w:val="18"/>
          <w:szCs w:val="18"/>
          <w:highlight w:val="none"/>
        </w:rPr>
        <w:t xml:space="preserve">、如不使用省级或行业建设主管部门发布的计价依据，可不填定额项目、编号等。</w:t>
      </w:r>
      <w:r/>
    </w:p>
    <w:p>
      <w:pPr>
        <w:ind w:firstLine="0"/>
        <w:jc w:val="left"/>
        <w:spacing w:line="280" w:lineRule="exact"/>
        <w:widowControl/>
        <w:rPr>
          <w:rFonts w:ascii="宋体" w:hAnsi="宋体" w:eastAsia="宋体" w:cs="宋体"/>
          <w:color w:val="000000"/>
          <w:sz w:val="18"/>
          <w:szCs w:val="18"/>
          <w:highlight w:val="none"/>
        </w:rPr>
        <w:outlineLvl w:val="9"/>
      </w:pPr>
      <w:r>
        <w:rPr>
          <w:rFonts w:ascii="Times New Roman" w:hAnsi="Times New Roman" w:eastAsia="宋体" w:cs="Times New Roman"/>
          <w:color w:val="000000"/>
          <w:sz w:val="18"/>
          <w:szCs w:val="18"/>
          <w:highlight w:val="none"/>
        </w:rPr>
        <w:t xml:space="preserve">     2</w:t>
      </w:r>
      <w:r>
        <w:rPr>
          <w:rFonts w:hint="eastAsia" w:ascii="Times New Roman" w:hAnsi="Times New Roman" w:eastAsia="宋体" w:cs="宋体"/>
          <w:color w:val="000000"/>
          <w:sz w:val="18"/>
          <w:szCs w:val="18"/>
          <w:highlight w:val="none"/>
        </w:rPr>
        <w:t xml:space="preserve">、招标文件提供了暂估单价的材料，按暂估的单价填入表内“暂估单价”栏及“暂估合价”栏。</w:t>
      </w:r>
      <w:r/>
    </w:p>
    <w:p>
      <w:pPr>
        <w:ind w:firstLine="450"/>
        <w:jc w:val="both"/>
        <w:spacing w:line="280" w:lineRule="exact"/>
        <w:rPr>
          <w:rFonts w:hint="eastAsia" w:ascii="Times New Roman" w:hAnsi="Times New Roman" w:eastAsia="宋体" w:cs="宋体"/>
          <w:color w:val="000000"/>
          <w:sz w:val="18"/>
          <w:szCs w:val="18"/>
          <w:highlight w:val="none"/>
        </w:rPr>
        <w:outlineLvl w:val="9"/>
      </w:pPr>
      <w:r>
        <w:rPr>
          <w:rFonts w:ascii="Times New Roman" w:hAnsi="Times New Roman" w:eastAsia="宋体" w:cs="Times New Roman"/>
          <w:color w:val="000000"/>
          <w:sz w:val="18"/>
          <w:szCs w:val="18"/>
          <w:highlight w:val="none"/>
        </w:rPr>
        <w:t xml:space="preserve">3</w:t>
      </w:r>
      <w:r>
        <w:rPr>
          <w:rFonts w:hint="eastAsia" w:ascii="Times New Roman" w:hAnsi="Times New Roman" w:eastAsia="宋体" w:cs="宋体"/>
          <w:color w:val="000000"/>
          <w:sz w:val="18"/>
          <w:szCs w:val="18"/>
          <w:highlight w:val="none"/>
        </w:rPr>
        <w:t xml:space="preserve">、未计价材料费是指安装、市政等工程中的主材费。</w:t>
      </w:r>
      <w:r/>
    </w:p>
    <w:p>
      <w:pPr>
        <w:ind w:firstLine="0"/>
        <w:jc w:val="center"/>
        <w:rPr>
          <w:rFonts w:hint="eastAsia" w:ascii="黑体" w:hAnsi="Times New Roman" w:eastAsia="黑体" w:cs="宋体"/>
          <w:b/>
          <w:color w:val="000000"/>
          <w:sz w:val="32"/>
          <w:szCs w:val="32"/>
          <w:highlight w:val="none"/>
        </w:rPr>
        <w:outlineLvl w:val="9"/>
      </w:pPr>
      <w:r>
        <w:rPr>
          <w:rFonts w:ascii="黑体" w:hAnsi="Times New Roman" w:eastAsia="黑体" w:cs="宋体"/>
          <w:b/>
          <w:color w:val="000000"/>
          <w:sz w:val="32"/>
          <w:szCs w:val="32"/>
          <w:highlight w:val="none"/>
        </w:rPr>
        <w:br w:type="page" w:clear="all"/>
      </w:r>
      <w:r>
        <w:rPr>
          <w:rFonts w:ascii="黑体" w:hAnsi="Times New Roman" w:eastAsia="黑体" w:cs="宋体"/>
          <w:b/>
          <w:color w:val="000000"/>
          <w:sz w:val="32"/>
          <w:szCs w:val="32"/>
          <w:highlight w:val="none"/>
        </w:rPr>
        <w:t xml:space="preserve">六、</w:t>
      </w:r>
      <w:r>
        <w:rPr>
          <w:rFonts w:hint="eastAsia" w:ascii="黑体" w:hAnsi="Times New Roman" w:eastAsia="黑体" w:cs="宋体"/>
          <w:b/>
          <w:color w:val="000000"/>
          <w:sz w:val="32"/>
          <w:szCs w:val="32"/>
          <w:highlight w:val="none"/>
        </w:rPr>
        <w:t xml:space="preserve">总价措施项目清单与计价表</w:t>
      </w:r>
      <w:r/>
    </w:p>
    <w:p>
      <w:pPr>
        <w:ind w:firstLine="1890"/>
        <w:jc w:val="right"/>
        <w:spacing w:line="440" w:lineRule="exact"/>
        <w:tabs>
          <w:tab w:val="left" w:pos="5580" w:leader="none"/>
          <w:tab w:val="left" w:pos="5760" w:leader="none"/>
        </w:tabs>
        <w:rPr>
          <w:rFonts w:ascii="宋体" w:hAnsi="宋体" w:eastAsia="宋体" w:cs="Times New Roman"/>
          <w:color w:val="000000"/>
          <w:sz w:val="28"/>
          <w:szCs w:val="24"/>
          <w:highlight w:val="none"/>
        </w:rPr>
        <w:outlineLvl w:val="9"/>
      </w:pPr>
      <w:r>
        <w:rPr>
          <w:rFonts w:hint="eastAsia" w:ascii="宋体" w:hAnsi="宋体" w:eastAsia="宋体" w:cs="Times New Roman"/>
          <w:color w:val="000000"/>
          <w:sz w:val="28"/>
          <w:szCs w:val="24"/>
          <w:highlight w:val="none"/>
        </w:rPr>
        <w:t xml:space="preserve">表6</w:t>
      </w:r>
      <w:r/>
    </w:p>
    <w:p>
      <w:pPr>
        <w:ind w:firstLine="0"/>
        <w:jc w:val="left"/>
        <w:spacing w:line="420" w:lineRule="atLeast"/>
        <w:widowControl/>
        <w:rPr>
          <w:rFonts w:ascii="宋体" w:hAnsi="宋体" w:eastAsia="宋体" w:cs="宋体"/>
          <w:color w:val="000000"/>
          <w:sz w:val="24"/>
          <w:szCs w:val="24"/>
          <w:highlight w:val="none"/>
        </w:rPr>
        <w:outlineLvl w:val="9"/>
      </w:pPr>
      <w:r>
        <w:rPr>
          <w:rFonts w:hint="eastAsia" w:ascii="Times New Roman" w:hAnsi="Times New Roman" w:eastAsia="宋体" w:cs="宋体"/>
          <w:color w:val="000000"/>
          <w:sz w:val="24"/>
          <w:szCs w:val="24"/>
          <w:highlight w:val="none"/>
        </w:rPr>
        <w:t xml:space="preserve">工程名称：</w:t>
      </w:r>
      <w:r>
        <w:rPr>
          <w:rFonts w:ascii="Times New Roman" w:hAnsi="Times New Roman" w:eastAsia="宋体" w:cs="Times New Roman"/>
          <w:color w:val="000000"/>
          <w:sz w:val="24"/>
          <w:szCs w:val="24"/>
          <w:highlight w:val="none"/>
        </w:rPr>
        <w:t xml:space="preserve">                     </w:t>
      </w:r>
      <w:r>
        <w:rPr>
          <w:rFonts w:hint="eastAsia" w:ascii="Times New Roman" w:hAnsi="Times New Roman" w:eastAsia="宋体" w:cs="宋体"/>
          <w:color w:val="000000"/>
          <w:sz w:val="24"/>
          <w:szCs w:val="24"/>
          <w:highlight w:val="none"/>
        </w:rPr>
        <w:t xml:space="preserve">标段：</w:t>
      </w:r>
      <w:r>
        <w:rPr>
          <w:rFonts w:ascii="Times New Roman" w:hAnsi="Times New Roman" w:eastAsia="宋体" w:cs="Times New Roman"/>
          <w:color w:val="000000"/>
          <w:sz w:val="24"/>
          <w:szCs w:val="24"/>
          <w:highlight w:val="none"/>
        </w:rPr>
        <w:t xml:space="preserve">                     </w:t>
      </w:r>
      <w:r>
        <w:rPr>
          <w:rFonts w:hint="eastAsia" w:ascii="Times New Roman" w:hAnsi="Times New Roman" w:eastAsia="宋体" w:cs="宋体"/>
          <w:color w:val="000000"/>
          <w:sz w:val="24"/>
          <w:szCs w:val="24"/>
          <w:highlight w:val="none"/>
        </w:rPr>
        <w:t xml:space="preserve">第</w:t>
      </w:r>
      <w:r>
        <w:rPr>
          <w:rFonts w:ascii="Times New Roman" w:hAnsi="Times New Roman" w:eastAsia="宋体" w:cs="Times New Roman"/>
          <w:color w:val="000000"/>
          <w:sz w:val="24"/>
          <w:szCs w:val="24"/>
          <w:highlight w:val="none"/>
        </w:rPr>
        <w:t xml:space="preserve">  </w:t>
      </w:r>
      <w:r>
        <w:rPr>
          <w:rFonts w:hint="eastAsia" w:ascii="Times New Roman" w:hAnsi="Times New Roman" w:eastAsia="宋体" w:cs="宋体"/>
          <w:color w:val="000000"/>
          <w:sz w:val="24"/>
          <w:szCs w:val="24"/>
          <w:highlight w:val="none"/>
        </w:rPr>
        <w:t xml:space="preserve">页</w:t>
      </w:r>
      <w:r>
        <w:rPr>
          <w:rFonts w:ascii="Times New Roman" w:hAnsi="Times New Roman" w:eastAsia="宋体" w:cs="Times New Roman"/>
          <w:color w:val="000000"/>
          <w:sz w:val="24"/>
          <w:szCs w:val="24"/>
          <w:highlight w:val="none"/>
        </w:rPr>
        <w:t xml:space="preserve"> </w:t>
      </w:r>
      <w:r>
        <w:rPr>
          <w:rFonts w:hint="eastAsia" w:ascii="Times New Roman" w:hAnsi="Times New Roman" w:eastAsia="宋体" w:cs="宋体"/>
          <w:color w:val="000000"/>
          <w:sz w:val="24"/>
          <w:szCs w:val="24"/>
          <w:highlight w:val="none"/>
        </w:rPr>
        <w:t xml:space="preserve">共</w:t>
      </w:r>
      <w:r>
        <w:rPr>
          <w:rFonts w:ascii="Times New Roman" w:hAnsi="Times New Roman" w:eastAsia="宋体" w:cs="Times New Roman"/>
          <w:color w:val="000000"/>
          <w:sz w:val="24"/>
          <w:szCs w:val="24"/>
          <w:highlight w:val="none"/>
        </w:rPr>
        <w:t xml:space="preserve">  </w:t>
      </w:r>
      <w:r>
        <w:rPr>
          <w:rFonts w:hint="eastAsia" w:ascii="Times New Roman" w:hAnsi="Times New Roman" w:eastAsia="宋体" w:cs="宋体"/>
          <w:color w:val="000000"/>
          <w:sz w:val="24"/>
          <w:szCs w:val="24"/>
          <w:highlight w:val="none"/>
        </w:rPr>
        <w:t xml:space="preserve">页</w:t>
      </w:r>
      <w:r/>
    </w:p>
    <w:tbl>
      <w:tblPr>
        <w:tblStyle w:val="7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3868"/>
        <w:gridCol w:w="1055"/>
        <w:gridCol w:w="1613"/>
        <w:gridCol w:w="1550"/>
        <w:gridCol w:w="236"/>
      </w:tblGrid>
      <w:tr>
        <w:trPr>
          <w:cantSplit/>
          <w:jc w:val="center"/>
          <w:trHeight w:val="510" w:hRule="exact"/>
        </w:trPr>
        <w:tc>
          <w:tcPr>
            <w:tcW w:w="827" w:type="dxa"/>
            <w:vAlign w:val="center"/>
            <w:vMerge w:val="restart"/>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序号</w:t>
            </w:r>
            <w:r/>
          </w:p>
        </w:tc>
        <w:tc>
          <w:tcPr>
            <w:tcW w:w="3868" w:type="dxa"/>
            <w:vAlign w:val="center"/>
            <w:vMerge w:val="restart"/>
            <w:textDirection w:val="lrTb"/>
            <w:noWrap w:val="false"/>
          </w:tcPr>
          <w:p>
            <w:pPr>
              <w:ind w:firstLine="0"/>
              <w:jc w:val="left"/>
              <w:spacing w:line="510" w:lineRule="exac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项目名称</w:t>
            </w:r>
            <w:r/>
          </w:p>
        </w:tc>
        <w:tc>
          <w:tcPr>
            <w:tcW w:w="1055" w:type="dxa"/>
            <w:vAlign w:val="center"/>
            <w:vMerge w:val="restart"/>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计算基础</w:t>
            </w:r>
            <w:r/>
          </w:p>
        </w:tc>
        <w:tc>
          <w:tcPr>
            <w:tcW w:w="1613" w:type="dxa"/>
            <w:vAlign w:val="center"/>
            <w:vMerge w:val="restart"/>
            <w:textDirection w:val="lrTb"/>
            <w:noWrap w:val="false"/>
          </w:tcPr>
          <w:p>
            <w:pPr>
              <w:ind w:firstLine="0"/>
              <w:jc w:val="left"/>
              <w:spacing w:line="510" w:lineRule="exac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费</w:t>
            </w:r>
            <w:r>
              <w:rPr>
                <w:rFonts w:ascii="Times New Roman" w:hAnsi="Times New Roman" w:eastAsia="宋体" w:cs="Times New Roman"/>
                <w:color w:val="000000"/>
                <w:sz w:val="24"/>
                <w:szCs w:val="21"/>
                <w:highlight w:val="none"/>
              </w:rPr>
              <w:t xml:space="preserve">  </w:t>
            </w:r>
            <w:r>
              <w:rPr>
                <w:rFonts w:hint="eastAsia" w:ascii="Times New Roman" w:hAnsi="Times New Roman" w:eastAsia="宋体" w:cs="宋体"/>
                <w:color w:val="000000"/>
                <w:sz w:val="24"/>
                <w:szCs w:val="21"/>
                <w:highlight w:val="none"/>
              </w:rPr>
              <w:t xml:space="preserve">率（</w:t>
            </w:r>
            <w:r>
              <w:rPr>
                <w:rFonts w:ascii="Times New Roman" w:hAnsi="Times New Roman" w:eastAsia="宋体" w:cs="Times New Roman"/>
                <w:color w:val="000000"/>
                <w:sz w:val="24"/>
                <w:szCs w:val="21"/>
                <w:highlight w:val="none"/>
              </w:rPr>
              <w:t xml:space="preserve">%</w:t>
            </w:r>
            <w:r>
              <w:rPr>
                <w:rFonts w:hint="eastAsia" w:ascii="Times New Roman" w:hAnsi="Times New Roman" w:eastAsia="宋体" w:cs="宋体"/>
                <w:color w:val="000000"/>
                <w:sz w:val="24"/>
                <w:szCs w:val="21"/>
                <w:highlight w:val="none"/>
              </w:rPr>
              <w:t xml:space="preserve">）</w:t>
            </w:r>
            <w:r/>
          </w:p>
        </w:tc>
        <w:tc>
          <w:tcPr>
            <w:tcW w:w="1550" w:type="dxa"/>
            <w:vAlign w:val="center"/>
            <w:vMerge w:val="restart"/>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金</w:t>
            </w:r>
            <w:r>
              <w:rPr>
                <w:rFonts w:ascii="Times New Roman" w:hAnsi="Times New Roman" w:eastAsia="宋体" w:cs="Times New Roman"/>
                <w:color w:val="000000"/>
                <w:sz w:val="24"/>
                <w:szCs w:val="21"/>
                <w:highlight w:val="none"/>
              </w:rPr>
              <w:t xml:space="preserve">  </w:t>
            </w:r>
            <w:r>
              <w:rPr>
                <w:rFonts w:hint="eastAsia" w:ascii="Times New Roman" w:hAnsi="Times New Roman" w:eastAsia="宋体" w:cs="宋体"/>
                <w:color w:val="000000"/>
                <w:sz w:val="24"/>
                <w:szCs w:val="21"/>
                <w:highlight w:val="none"/>
              </w:rPr>
              <w:t xml:space="preserve">额（元）</w:t>
            </w:r>
            <w:r/>
          </w:p>
        </w:tc>
        <w:tc>
          <w:tcPr>
            <w:tcW w:w="236" w:type="dxa"/>
            <w:vAlign w:val="center"/>
            <w:textDirection w:val="lrTb"/>
            <w:noWrap w:val="false"/>
          </w:tcPr>
          <w:p>
            <w:pPr>
              <w:ind w:firstLine="0"/>
              <w:jc w:val="left"/>
              <w:spacing w:line="420" w:lineRule="atLeast"/>
              <w:widowControl/>
              <w:rPr>
                <w:rFonts w:ascii="Arial" w:hAnsi="Arial" w:eastAsia="宋体" w:cs="Arial"/>
                <w:color w:val="000000"/>
                <w:sz w:val="1"/>
                <w:szCs w:val="23"/>
                <w:highlight w:val="none"/>
              </w:rPr>
              <w:outlineLvl w:val="9"/>
            </w:pPr>
            <w:r>
              <w:rPr>
                <w:rFonts w:ascii="Arial" w:hAnsi="Arial" w:eastAsia="宋体" w:cs="Arial"/>
                <w:color w:val="000000"/>
                <w:sz w:val="1"/>
                <w:szCs w:val="23"/>
                <w:highlight w:val="none"/>
              </w:rPr>
            </w:r>
            <w:r/>
          </w:p>
        </w:tc>
      </w:tr>
      <w:tr>
        <w:trPr>
          <w:cantSplit/>
          <w:jc w:val="center"/>
          <w:trHeight w:val="312"/>
        </w:trPr>
        <w:tc>
          <w:tcPr>
            <w:tcW w:w="827"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tcW w:w="3868"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tcW w:w="1055"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tcW w:w="1613"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tcW w:w="1550"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tcW w:w="236" w:type="dxa"/>
            <w:vAlign w:val="center"/>
            <w:textDirection w:val="lrTb"/>
            <w:noWrap w:val="false"/>
          </w:tcPr>
          <w:p>
            <w:pPr>
              <w:ind w:firstLine="0"/>
              <w:jc w:val="left"/>
              <w:spacing w:line="420" w:lineRule="atLeast"/>
              <w:widowControl/>
              <w:rPr>
                <w:rFonts w:ascii="Arial" w:hAnsi="Arial" w:eastAsia="宋体" w:cs="Arial"/>
                <w:color w:val="000000"/>
                <w:sz w:val="23"/>
                <w:szCs w:val="23"/>
                <w:highlight w:val="none"/>
              </w:rPr>
              <w:outlineLvl w:val="9"/>
            </w:pPr>
            <w:r>
              <w:rPr>
                <w:rFonts w:ascii="Arial" w:hAnsi="Arial" w:eastAsia="宋体" w:cs="Arial"/>
                <w:color w:val="000000"/>
                <w:sz w:val="23"/>
                <w:szCs w:val="23"/>
                <w:highlight w:val="none"/>
              </w:rPr>
            </w:r>
            <w:r/>
          </w:p>
        </w:tc>
      </w:tr>
      <w:tr>
        <w:trPr>
          <w:cantSplit/>
          <w:jc w:val="center"/>
          <w:trHeight w:val="510" w:hRule="exact"/>
        </w:trPr>
        <w:tc>
          <w:tcPr>
            <w:tcW w:w="827"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3868" w:type="dxa"/>
            <w:vAlign w:val="top"/>
            <w:textDirection w:val="lrTb"/>
            <w:noWrap w:val="false"/>
          </w:tcPr>
          <w:p>
            <w:pPr>
              <w:ind w:firstLine="0"/>
              <w:jc w:val="left"/>
              <w:spacing w:line="510" w:lineRule="exact"/>
              <w:widowControl/>
              <w:rPr>
                <w:rFonts w:ascii="宋体" w:hAnsi="宋体" w:eastAsia="宋体" w:cs="宋体"/>
                <w:b/>
                <w:color w:val="000000"/>
                <w:sz w:val="24"/>
                <w:szCs w:val="21"/>
                <w:highlight w:val="none"/>
              </w:rPr>
              <w:outlineLvl w:val="9"/>
            </w:pPr>
            <w:r>
              <w:rPr>
                <w:rFonts w:ascii="宋体" w:hAnsi="宋体" w:eastAsia="宋体" w:cs="宋体"/>
                <w:b/>
                <w:color w:val="000000"/>
                <w:sz w:val="24"/>
                <w:szCs w:val="21"/>
                <w:highlight w:val="none"/>
              </w:rPr>
            </w:r>
            <w:r/>
          </w:p>
        </w:tc>
        <w:tc>
          <w:tcPr>
            <w:tcW w:w="1055" w:type="dxa"/>
            <w:vAlign w:val="center"/>
            <w:textDirection w:val="lrTb"/>
            <w:noWrap w:val="false"/>
          </w:tcPr>
          <w:p>
            <w:pPr>
              <w:ind w:firstLine="0"/>
              <w:jc w:val="left"/>
              <w:spacing w:line="420" w:lineRule="atLeast"/>
              <w:widowControl/>
              <w:rPr>
                <w:rFonts w:ascii="宋体" w:hAnsi="宋体" w:eastAsia="宋体" w:cs="宋体"/>
                <w:color w:val="000000"/>
                <w:sz w:val="1"/>
                <w:szCs w:val="21"/>
                <w:highlight w:val="none"/>
              </w:rPr>
              <w:outlineLvl w:val="9"/>
            </w:pPr>
            <w:r>
              <w:rPr>
                <w:rFonts w:ascii="宋体" w:hAnsi="宋体" w:eastAsia="宋体" w:cs="宋体"/>
                <w:color w:val="000000"/>
                <w:sz w:val="1"/>
                <w:szCs w:val="21"/>
                <w:highlight w:val="none"/>
              </w:rPr>
            </w:r>
            <w:r/>
          </w:p>
        </w:tc>
        <w:tc>
          <w:tcPr>
            <w:tcW w:w="1613" w:type="dxa"/>
            <w:vAlign w:val="center"/>
            <w:textDirection w:val="lrTb"/>
            <w:noWrap w:val="false"/>
          </w:tcPr>
          <w:p>
            <w:pPr>
              <w:ind w:firstLine="0"/>
              <w:jc w:val="left"/>
              <w:spacing w:line="420" w:lineRule="atLeast"/>
              <w:widowControl/>
              <w:rPr>
                <w:rFonts w:ascii="宋体" w:hAnsi="宋体" w:eastAsia="宋体" w:cs="宋体"/>
                <w:color w:val="000000"/>
                <w:sz w:val="1"/>
                <w:szCs w:val="21"/>
                <w:highlight w:val="none"/>
              </w:rPr>
              <w:outlineLvl w:val="9"/>
            </w:pPr>
            <w:r>
              <w:rPr>
                <w:rFonts w:ascii="宋体" w:hAnsi="宋体" w:eastAsia="宋体" w:cs="宋体"/>
                <w:color w:val="000000"/>
                <w:sz w:val="1"/>
                <w:szCs w:val="21"/>
                <w:highlight w:val="none"/>
              </w:rPr>
            </w:r>
            <w:r/>
          </w:p>
        </w:tc>
        <w:tc>
          <w:tcPr>
            <w:tcW w:w="1550" w:type="dxa"/>
            <w:vAlign w:val="center"/>
            <w:textDirection w:val="lrTb"/>
            <w:noWrap w:val="false"/>
          </w:tcPr>
          <w:p>
            <w:pPr>
              <w:ind w:firstLine="0"/>
              <w:jc w:val="left"/>
              <w:spacing w:line="420" w:lineRule="atLeast"/>
              <w:widowControl/>
              <w:rPr>
                <w:rFonts w:ascii="宋体" w:hAnsi="宋体" w:eastAsia="宋体" w:cs="宋体"/>
                <w:color w:val="000000"/>
                <w:sz w:val="1"/>
                <w:szCs w:val="21"/>
                <w:highlight w:val="none"/>
              </w:rPr>
              <w:outlineLvl w:val="9"/>
            </w:pPr>
            <w:r>
              <w:rPr>
                <w:rFonts w:ascii="宋体" w:hAnsi="宋体" w:eastAsia="宋体" w:cs="宋体"/>
                <w:color w:val="000000"/>
                <w:sz w:val="1"/>
                <w:szCs w:val="21"/>
                <w:highlight w:val="none"/>
              </w:rPr>
            </w:r>
            <w:r/>
          </w:p>
        </w:tc>
        <w:tc>
          <w:tcPr>
            <w:tcW w:w="236" w:type="dxa"/>
            <w:vAlign w:val="center"/>
            <w:textDirection w:val="lrTb"/>
            <w:noWrap w:val="false"/>
          </w:tcPr>
          <w:p>
            <w:pPr>
              <w:ind w:firstLine="0"/>
              <w:jc w:val="left"/>
              <w:spacing w:line="420" w:lineRule="atLeast"/>
              <w:widowControl/>
              <w:rPr>
                <w:rFonts w:ascii="Arial" w:hAnsi="Arial" w:eastAsia="宋体" w:cs="Arial"/>
                <w:color w:val="000000"/>
                <w:sz w:val="1"/>
                <w:szCs w:val="23"/>
                <w:highlight w:val="none"/>
              </w:rPr>
              <w:outlineLvl w:val="9"/>
            </w:pPr>
            <w:r>
              <w:rPr>
                <w:rFonts w:ascii="Arial" w:hAnsi="Arial" w:eastAsia="宋体" w:cs="Arial"/>
                <w:color w:val="000000"/>
                <w:sz w:val="1"/>
                <w:szCs w:val="23"/>
                <w:highlight w:val="none"/>
              </w:rPr>
            </w:r>
            <w:r/>
          </w:p>
        </w:tc>
      </w:tr>
      <w:tr>
        <w:trPr>
          <w:cantSplit/>
          <w:jc w:val="center"/>
          <w:trHeight w:val="510" w:hRule="exact"/>
        </w:trPr>
        <w:tc>
          <w:tcPr>
            <w:tcW w:w="827" w:type="dxa"/>
            <w:vAlign w:val="center"/>
            <w:textDirection w:val="lrTb"/>
            <w:noWrap w:val="false"/>
          </w:tcPr>
          <w:p>
            <w:pPr>
              <w:ind w:firstLine="0"/>
              <w:jc w:val="left"/>
              <w:spacing w:line="420" w:lineRule="atLeast"/>
              <w:widowControl/>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tc>
        <w:tc>
          <w:tcPr>
            <w:tcW w:w="3868" w:type="dxa"/>
            <w:vAlign w:val="top"/>
            <w:textDirection w:val="lrTb"/>
            <w:noWrap w:val="false"/>
          </w:tcPr>
          <w:p>
            <w:pPr>
              <w:ind w:firstLine="0"/>
              <w:jc w:val="left"/>
              <w:spacing w:line="510" w:lineRule="exac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tcW w:w="1055" w:type="dxa"/>
            <w:vAlign w:val="center"/>
            <w:textDirection w:val="lrTb"/>
            <w:noWrap w:val="false"/>
          </w:tcPr>
          <w:p>
            <w:pPr>
              <w:ind w:firstLine="0"/>
              <w:jc w:val="left"/>
              <w:spacing w:line="420" w:lineRule="atLeast"/>
              <w:widowControl/>
              <w:rPr>
                <w:rFonts w:ascii="宋体" w:hAnsi="宋体" w:eastAsia="宋体" w:cs="宋体"/>
                <w:color w:val="000000"/>
                <w:sz w:val="1"/>
                <w:szCs w:val="21"/>
                <w:highlight w:val="none"/>
              </w:rPr>
              <w:outlineLvl w:val="9"/>
            </w:pPr>
            <w:r>
              <w:rPr>
                <w:rFonts w:ascii="宋体" w:hAnsi="宋体" w:eastAsia="宋体" w:cs="宋体"/>
                <w:color w:val="000000"/>
                <w:sz w:val="1"/>
                <w:szCs w:val="21"/>
                <w:highlight w:val="none"/>
              </w:rPr>
            </w:r>
            <w:r/>
          </w:p>
        </w:tc>
        <w:tc>
          <w:tcPr>
            <w:tcW w:w="1613" w:type="dxa"/>
            <w:vAlign w:val="top"/>
            <w:textDirection w:val="lrTb"/>
            <w:noWrap w:val="false"/>
          </w:tcPr>
          <w:p>
            <w:pPr>
              <w:ind w:firstLine="0"/>
              <w:jc w:val="left"/>
              <w:spacing w:line="480" w:lineRule="auto"/>
              <w:widowControl/>
              <w:rPr>
                <w:rFonts w:ascii="宋体" w:hAnsi="宋体" w:eastAsia="宋体" w:cs="宋体"/>
                <w:color w:val="000000"/>
                <w:sz w:val="1"/>
                <w:szCs w:val="21"/>
                <w:highlight w:val="none"/>
              </w:rPr>
              <w:outlineLvl w:val="9"/>
            </w:pPr>
            <w:r>
              <w:rPr>
                <w:rFonts w:ascii="宋体" w:hAnsi="宋体" w:eastAsia="宋体" w:cs="宋体"/>
                <w:color w:val="000000"/>
                <w:sz w:val="1"/>
                <w:szCs w:val="21"/>
                <w:highlight w:val="none"/>
              </w:rPr>
            </w:r>
            <w:r/>
          </w:p>
        </w:tc>
        <w:tc>
          <w:tcPr>
            <w:tcW w:w="1550" w:type="dxa"/>
            <w:vAlign w:val="center"/>
            <w:textDirection w:val="lrTb"/>
            <w:noWrap w:val="false"/>
          </w:tcPr>
          <w:p>
            <w:pPr>
              <w:ind w:firstLine="0"/>
              <w:jc w:val="left"/>
              <w:spacing w:line="420" w:lineRule="atLeast"/>
              <w:widowControl/>
              <w:rPr>
                <w:rFonts w:ascii="宋体" w:hAnsi="宋体" w:eastAsia="宋体" w:cs="宋体"/>
                <w:color w:val="000000"/>
                <w:sz w:val="1"/>
                <w:szCs w:val="21"/>
                <w:highlight w:val="none"/>
              </w:rPr>
              <w:outlineLvl w:val="9"/>
            </w:pPr>
            <w:r>
              <w:rPr>
                <w:rFonts w:ascii="宋体" w:hAnsi="宋体" w:eastAsia="宋体" w:cs="宋体"/>
                <w:color w:val="000000"/>
                <w:sz w:val="1"/>
                <w:szCs w:val="21"/>
                <w:highlight w:val="none"/>
              </w:rPr>
            </w:r>
            <w:r/>
          </w:p>
        </w:tc>
        <w:tc>
          <w:tcPr>
            <w:tcW w:w="236" w:type="dxa"/>
            <w:vAlign w:val="center"/>
            <w:textDirection w:val="lrTb"/>
            <w:noWrap w:val="false"/>
          </w:tcPr>
          <w:p>
            <w:pPr>
              <w:ind w:firstLine="0"/>
              <w:jc w:val="left"/>
              <w:spacing w:line="420" w:lineRule="atLeast"/>
              <w:widowControl/>
              <w:rPr>
                <w:rFonts w:ascii="Arial" w:hAnsi="Arial" w:eastAsia="宋体" w:cs="Arial"/>
                <w:color w:val="000000"/>
                <w:sz w:val="1"/>
                <w:szCs w:val="23"/>
                <w:highlight w:val="none"/>
              </w:rPr>
              <w:outlineLvl w:val="9"/>
            </w:pPr>
            <w:r>
              <w:rPr>
                <w:rFonts w:ascii="Arial" w:hAnsi="Arial" w:eastAsia="宋体" w:cs="Arial"/>
                <w:color w:val="000000"/>
                <w:sz w:val="1"/>
                <w:szCs w:val="23"/>
                <w:highlight w:val="none"/>
              </w:rPr>
            </w:r>
            <w:r/>
          </w:p>
        </w:tc>
      </w:tr>
      <w:tr>
        <w:trPr>
          <w:cantSplit/>
          <w:jc w:val="center"/>
          <w:trHeight w:val="510" w:hRule="exact"/>
        </w:trPr>
        <w:tc>
          <w:tcPr>
            <w:tcW w:w="827" w:type="dxa"/>
            <w:vAlign w:val="center"/>
            <w:textDirection w:val="lrTb"/>
            <w:noWrap w:val="false"/>
          </w:tcPr>
          <w:p>
            <w:pPr>
              <w:ind w:firstLine="0"/>
              <w:jc w:val="left"/>
              <w:spacing w:line="420" w:lineRule="atLeast"/>
              <w:widowControl/>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tc>
        <w:tc>
          <w:tcPr>
            <w:tcW w:w="3868" w:type="dxa"/>
            <w:vAlign w:val="top"/>
            <w:textDirection w:val="lrTb"/>
            <w:noWrap w:val="false"/>
          </w:tcPr>
          <w:p>
            <w:pPr>
              <w:ind w:firstLine="0"/>
              <w:jc w:val="left"/>
              <w:spacing w:line="510" w:lineRule="exac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tcW w:w="1055" w:type="dxa"/>
            <w:vAlign w:val="center"/>
            <w:textDirection w:val="lrTb"/>
            <w:noWrap w:val="false"/>
          </w:tcPr>
          <w:p>
            <w:pPr>
              <w:ind w:firstLine="0"/>
              <w:jc w:val="left"/>
              <w:spacing w:line="420" w:lineRule="atLeast"/>
              <w:widowControl/>
              <w:rPr>
                <w:rFonts w:ascii="宋体" w:hAnsi="宋体" w:eastAsia="宋体" w:cs="宋体"/>
                <w:color w:val="000000"/>
                <w:sz w:val="1"/>
                <w:szCs w:val="21"/>
                <w:highlight w:val="none"/>
              </w:rPr>
              <w:outlineLvl w:val="9"/>
            </w:pPr>
            <w:r>
              <w:rPr>
                <w:rFonts w:ascii="宋体" w:hAnsi="宋体" w:eastAsia="宋体" w:cs="宋体"/>
                <w:color w:val="000000"/>
                <w:sz w:val="1"/>
                <w:szCs w:val="21"/>
                <w:highlight w:val="none"/>
              </w:rPr>
            </w:r>
            <w:r/>
          </w:p>
        </w:tc>
        <w:tc>
          <w:tcPr>
            <w:tcW w:w="1613" w:type="dxa"/>
            <w:vAlign w:val="center"/>
            <w:textDirection w:val="lrTb"/>
            <w:noWrap w:val="false"/>
          </w:tcPr>
          <w:p>
            <w:pPr>
              <w:ind w:firstLine="0"/>
              <w:jc w:val="left"/>
              <w:spacing w:line="420" w:lineRule="atLeast"/>
              <w:widowControl/>
              <w:rPr>
                <w:rFonts w:ascii="宋体" w:hAnsi="宋体" w:eastAsia="宋体" w:cs="宋体"/>
                <w:color w:val="000000"/>
                <w:sz w:val="1"/>
                <w:szCs w:val="21"/>
                <w:highlight w:val="none"/>
              </w:rPr>
              <w:outlineLvl w:val="9"/>
            </w:pPr>
            <w:r>
              <w:rPr>
                <w:rFonts w:ascii="宋体" w:hAnsi="宋体" w:eastAsia="宋体" w:cs="宋体"/>
                <w:color w:val="000000"/>
                <w:sz w:val="1"/>
                <w:szCs w:val="21"/>
                <w:highlight w:val="none"/>
              </w:rPr>
            </w:r>
            <w:r/>
          </w:p>
        </w:tc>
        <w:tc>
          <w:tcPr>
            <w:tcW w:w="1550" w:type="dxa"/>
            <w:vAlign w:val="center"/>
            <w:textDirection w:val="lrTb"/>
            <w:noWrap w:val="false"/>
          </w:tcPr>
          <w:p>
            <w:pPr>
              <w:ind w:firstLine="0"/>
              <w:jc w:val="left"/>
              <w:spacing w:line="420" w:lineRule="atLeast"/>
              <w:widowControl/>
              <w:rPr>
                <w:rFonts w:ascii="宋体" w:hAnsi="宋体" w:eastAsia="宋体" w:cs="宋体"/>
                <w:color w:val="000000"/>
                <w:sz w:val="1"/>
                <w:szCs w:val="21"/>
                <w:highlight w:val="none"/>
              </w:rPr>
              <w:outlineLvl w:val="9"/>
            </w:pPr>
            <w:r>
              <w:rPr>
                <w:rFonts w:ascii="宋体" w:hAnsi="宋体" w:eastAsia="宋体" w:cs="宋体"/>
                <w:color w:val="000000"/>
                <w:sz w:val="1"/>
                <w:szCs w:val="21"/>
                <w:highlight w:val="none"/>
              </w:rPr>
            </w:r>
            <w:r/>
          </w:p>
        </w:tc>
        <w:tc>
          <w:tcPr>
            <w:tcW w:w="236" w:type="dxa"/>
            <w:vAlign w:val="center"/>
            <w:textDirection w:val="lrTb"/>
            <w:noWrap w:val="false"/>
          </w:tcPr>
          <w:p>
            <w:pPr>
              <w:ind w:firstLine="0"/>
              <w:jc w:val="left"/>
              <w:spacing w:line="420" w:lineRule="atLeast"/>
              <w:widowControl/>
              <w:rPr>
                <w:rFonts w:ascii="Arial" w:hAnsi="Arial" w:eastAsia="宋体" w:cs="Arial"/>
                <w:color w:val="000000"/>
                <w:sz w:val="1"/>
                <w:szCs w:val="23"/>
                <w:highlight w:val="none"/>
              </w:rPr>
              <w:outlineLvl w:val="9"/>
            </w:pPr>
            <w:r>
              <w:rPr>
                <w:rFonts w:ascii="Arial" w:hAnsi="Arial" w:eastAsia="宋体" w:cs="Arial"/>
                <w:color w:val="000000"/>
                <w:sz w:val="1"/>
                <w:szCs w:val="23"/>
                <w:highlight w:val="none"/>
              </w:rPr>
            </w:r>
            <w:r/>
          </w:p>
        </w:tc>
      </w:tr>
      <w:tr>
        <w:trPr>
          <w:cantSplit/>
          <w:jc w:val="center"/>
          <w:trHeight w:val="510" w:hRule="exact"/>
        </w:trPr>
        <w:tc>
          <w:tcPr>
            <w:tcW w:w="827"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3868" w:type="dxa"/>
            <w:vAlign w:val="top"/>
            <w:textDirection w:val="lrTb"/>
            <w:noWrap w:val="false"/>
          </w:tcPr>
          <w:p>
            <w:pPr>
              <w:ind w:firstLine="0"/>
              <w:jc w:val="left"/>
              <w:spacing w:line="510" w:lineRule="exac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tcW w:w="1055" w:type="dxa"/>
            <w:vAlign w:val="center"/>
            <w:textDirection w:val="lrTb"/>
            <w:noWrap w:val="false"/>
          </w:tcPr>
          <w:p>
            <w:pPr>
              <w:ind w:firstLine="0"/>
              <w:jc w:val="left"/>
              <w:spacing w:line="420" w:lineRule="atLeast"/>
              <w:widowControl/>
              <w:rPr>
                <w:rFonts w:ascii="宋体" w:hAnsi="宋体" w:eastAsia="宋体" w:cs="宋体"/>
                <w:color w:val="000000"/>
                <w:sz w:val="1"/>
                <w:szCs w:val="21"/>
                <w:highlight w:val="none"/>
              </w:rPr>
              <w:outlineLvl w:val="9"/>
            </w:pPr>
            <w:r>
              <w:rPr>
                <w:rFonts w:ascii="宋体" w:hAnsi="宋体" w:eastAsia="宋体" w:cs="宋体"/>
                <w:color w:val="000000"/>
                <w:sz w:val="1"/>
                <w:szCs w:val="21"/>
                <w:highlight w:val="none"/>
              </w:rPr>
            </w:r>
            <w:r/>
          </w:p>
        </w:tc>
        <w:tc>
          <w:tcPr>
            <w:tcW w:w="1613" w:type="dxa"/>
            <w:vAlign w:val="center"/>
            <w:textDirection w:val="lrTb"/>
            <w:noWrap w:val="false"/>
          </w:tcPr>
          <w:p>
            <w:pPr>
              <w:ind w:firstLine="0"/>
              <w:jc w:val="left"/>
              <w:spacing w:line="420" w:lineRule="atLeast"/>
              <w:widowControl/>
              <w:rPr>
                <w:rFonts w:ascii="宋体" w:hAnsi="宋体" w:eastAsia="宋体" w:cs="宋体"/>
                <w:color w:val="000000"/>
                <w:sz w:val="1"/>
                <w:szCs w:val="21"/>
                <w:highlight w:val="none"/>
              </w:rPr>
              <w:outlineLvl w:val="9"/>
            </w:pPr>
            <w:r>
              <w:rPr>
                <w:rFonts w:ascii="宋体" w:hAnsi="宋体" w:eastAsia="宋体" w:cs="宋体"/>
                <w:color w:val="000000"/>
                <w:sz w:val="1"/>
                <w:szCs w:val="21"/>
                <w:highlight w:val="none"/>
              </w:rPr>
            </w:r>
            <w:r/>
          </w:p>
        </w:tc>
        <w:tc>
          <w:tcPr>
            <w:tcW w:w="1550" w:type="dxa"/>
            <w:vAlign w:val="center"/>
            <w:textDirection w:val="lrTb"/>
            <w:noWrap w:val="false"/>
          </w:tcPr>
          <w:p>
            <w:pPr>
              <w:ind w:firstLine="0"/>
              <w:jc w:val="left"/>
              <w:spacing w:line="420" w:lineRule="atLeast"/>
              <w:widowControl/>
              <w:rPr>
                <w:rFonts w:ascii="宋体" w:hAnsi="宋体" w:eastAsia="宋体" w:cs="宋体"/>
                <w:color w:val="000000"/>
                <w:sz w:val="1"/>
                <w:szCs w:val="21"/>
                <w:highlight w:val="none"/>
              </w:rPr>
              <w:outlineLvl w:val="9"/>
            </w:pPr>
            <w:r>
              <w:rPr>
                <w:rFonts w:ascii="宋体" w:hAnsi="宋体" w:eastAsia="宋体" w:cs="宋体"/>
                <w:color w:val="000000"/>
                <w:sz w:val="1"/>
                <w:szCs w:val="21"/>
                <w:highlight w:val="none"/>
              </w:rPr>
            </w:r>
            <w:r/>
          </w:p>
        </w:tc>
        <w:tc>
          <w:tcPr>
            <w:tcW w:w="236" w:type="dxa"/>
            <w:vAlign w:val="center"/>
            <w:textDirection w:val="lrTb"/>
            <w:noWrap w:val="false"/>
          </w:tcPr>
          <w:p>
            <w:pPr>
              <w:ind w:firstLine="0"/>
              <w:jc w:val="left"/>
              <w:spacing w:line="420" w:lineRule="atLeast"/>
              <w:widowControl/>
              <w:rPr>
                <w:rFonts w:ascii="Arial" w:hAnsi="Arial" w:eastAsia="宋体" w:cs="Arial"/>
                <w:color w:val="000000"/>
                <w:sz w:val="1"/>
                <w:szCs w:val="23"/>
                <w:highlight w:val="none"/>
              </w:rPr>
              <w:outlineLvl w:val="9"/>
            </w:pPr>
            <w:r>
              <w:rPr>
                <w:rFonts w:ascii="Arial" w:hAnsi="Arial" w:eastAsia="宋体" w:cs="Arial"/>
                <w:color w:val="000000"/>
                <w:sz w:val="1"/>
                <w:szCs w:val="23"/>
                <w:highlight w:val="none"/>
              </w:rPr>
            </w:r>
            <w:r/>
          </w:p>
        </w:tc>
      </w:tr>
      <w:tr>
        <w:trPr>
          <w:cantSplit/>
          <w:jc w:val="center"/>
          <w:trHeight w:val="510" w:hRule="exact"/>
        </w:trPr>
        <w:tc>
          <w:tcPr>
            <w:tcW w:w="827" w:type="dxa"/>
            <w:vAlign w:val="center"/>
            <w:textDirection w:val="lrTb"/>
            <w:noWrap w:val="false"/>
          </w:tcPr>
          <w:p>
            <w:pPr>
              <w:ind w:firstLine="0"/>
              <w:jc w:val="left"/>
              <w:spacing w:line="420" w:lineRule="atLeast"/>
              <w:widowControl/>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tc>
        <w:tc>
          <w:tcPr>
            <w:tcW w:w="3868" w:type="dxa"/>
            <w:vAlign w:val="top"/>
            <w:textDirection w:val="lrTb"/>
            <w:noWrap w:val="false"/>
          </w:tcPr>
          <w:p>
            <w:pPr>
              <w:ind w:firstLine="0"/>
              <w:jc w:val="left"/>
              <w:spacing w:line="510" w:lineRule="exac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tcW w:w="1055" w:type="dxa"/>
            <w:vAlign w:val="center"/>
            <w:textDirection w:val="lrTb"/>
            <w:noWrap w:val="false"/>
          </w:tcPr>
          <w:p>
            <w:pPr>
              <w:ind w:firstLine="0"/>
              <w:jc w:val="left"/>
              <w:spacing w:line="420" w:lineRule="atLeast"/>
              <w:widowControl/>
              <w:rPr>
                <w:rFonts w:ascii="宋体" w:hAnsi="宋体" w:eastAsia="宋体" w:cs="宋体"/>
                <w:color w:val="000000"/>
                <w:sz w:val="1"/>
                <w:szCs w:val="21"/>
                <w:highlight w:val="none"/>
              </w:rPr>
              <w:outlineLvl w:val="9"/>
            </w:pPr>
            <w:r>
              <w:rPr>
                <w:rFonts w:ascii="宋体" w:hAnsi="宋体" w:eastAsia="宋体" w:cs="宋体"/>
                <w:color w:val="000000"/>
                <w:sz w:val="1"/>
                <w:szCs w:val="21"/>
                <w:highlight w:val="none"/>
              </w:rPr>
            </w:r>
            <w:r/>
          </w:p>
        </w:tc>
        <w:tc>
          <w:tcPr>
            <w:tcW w:w="1613" w:type="dxa"/>
            <w:vAlign w:val="center"/>
            <w:textDirection w:val="lrTb"/>
            <w:noWrap w:val="false"/>
          </w:tcPr>
          <w:p>
            <w:pPr>
              <w:ind w:firstLine="0"/>
              <w:jc w:val="left"/>
              <w:spacing w:line="420" w:lineRule="atLeast"/>
              <w:widowControl/>
              <w:rPr>
                <w:rFonts w:ascii="宋体" w:hAnsi="宋体" w:eastAsia="宋体" w:cs="宋体"/>
                <w:color w:val="000000"/>
                <w:sz w:val="1"/>
                <w:szCs w:val="21"/>
                <w:highlight w:val="none"/>
              </w:rPr>
              <w:outlineLvl w:val="9"/>
            </w:pPr>
            <w:r>
              <w:rPr>
                <w:rFonts w:ascii="宋体" w:hAnsi="宋体" w:eastAsia="宋体" w:cs="宋体"/>
                <w:color w:val="000000"/>
                <w:sz w:val="1"/>
                <w:szCs w:val="21"/>
                <w:highlight w:val="none"/>
              </w:rPr>
            </w:r>
            <w:r/>
          </w:p>
        </w:tc>
        <w:tc>
          <w:tcPr>
            <w:tcW w:w="1550" w:type="dxa"/>
            <w:vAlign w:val="center"/>
            <w:textDirection w:val="lrTb"/>
            <w:noWrap w:val="false"/>
          </w:tcPr>
          <w:p>
            <w:pPr>
              <w:ind w:firstLine="0"/>
              <w:jc w:val="left"/>
              <w:spacing w:line="420" w:lineRule="atLeast"/>
              <w:widowControl/>
              <w:rPr>
                <w:rFonts w:ascii="宋体" w:hAnsi="宋体" w:eastAsia="宋体" w:cs="宋体"/>
                <w:color w:val="000000"/>
                <w:sz w:val="1"/>
                <w:szCs w:val="21"/>
                <w:highlight w:val="none"/>
              </w:rPr>
              <w:outlineLvl w:val="9"/>
            </w:pPr>
            <w:r>
              <w:rPr>
                <w:rFonts w:ascii="宋体" w:hAnsi="宋体" w:eastAsia="宋体" w:cs="宋体"/>
                <w:color w:val="000000"/>
                <w:sz w:val="1"/>
                <w:szCs w:val="21"/>
                <w:highlight w:val="none"/>
              </w:rPr>
            </w:r>
            <w:r/>
          </w:p>
        </w:tc>
        <w:tc>
          <w:tcPr>
            <w:tcW w:w="236" w:type="dxa"/>
            <w:vAlign w:val="center"/>
            <w:textDirection w:val="lrTb"/>
            <w:noWrap w:val="false"/>
          </w:tcPr>
          <w:p>
            <w:pPr>
              <w:ind w:firstLine="0"/>
              <w:jc w:val="left"/>
              <w:spacing w:line="420" w:lineRule="atLeast"/>
              <w:widowControl/>
              <w:rPr>
                <w:rFonts w:ascii="Arial" w:hAnsi="Arial" w:eastAsia="宋体" w:cs="Arial"/>
                <w:color w:val="000000"/>
                <w:sz w:val="1"/>
                <w:szCs w:val="23"/>
                <w:highlight w:val="none"/>
              </w:rPr>
              <w:outlineLvl w:val="9"/>
            </w:pPr>
            <w:r>
              <w:rPr>
                <w:rFonts w:ascii="Arial" w:hAnsi="Arial" w:eastAsia="宋体" w:cs="Arial"/>
                <w:color w:val="000000"/>
                <w:sz w:val="1"/>
                <w:szCs w:val="23"/>
                <w:highlight w:val="none"/>
              </w:rPr>
            </w:r>
            <w:r/>
          </w:p>
        </w:tc>
      </w:tr>
      <w:tr>
        <w:trPr>
          <w:cantSplit/>
          <w:jc w:val="center"/>
          <w:trHeight w:val="510" w:hRule="exact"/>
        </w:trPr>
        <w:tc>
          <w:tcPr>
            <w:gridSpan w:val="4"/>
            <w:tcW w:w="7363"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合</w:t>
            </w:r>
            <w:r>
              <w:rPr>
                <w:rFonts w:ascii="Times New Roman" w:hAnsi="Times New Roman" w:eastAsia="宋体" w:cs="Times New Roman"/>
                <w:color w:val="000000"/>
                <w:sz w:val="24"/>
                <w:szCs w:val="21"/>
                <w:highlight w:val="none"/>
              </w:rPr>
              <w:t xml:space="preserve">     </w:t>
            </w:r>
            <w:r>
              <w:rPr>
                <w:rFonts w:hint="eastAsia" w:ascii="Times New Roman" w:hAnsi="Times New Roman" w:eastAsia="宋体" w:cs="宋体"/>
                <w:color w:val="000000"/>
                <w:sz w:val="24"/>
                <w:szCs w:val="21"/>
                <w:highlight w:val="none"/>
              </w:rPr>
              <w:t xml:space="preserve">计</w:t>
            </w:r>
            <w:r/>
          </w:p>
        </w:tc>
        <w:tc>
          <w:tcPr>
            <w:tcW w:w="1550" w:type="dxa"/>
            <w:vAlign w:val="center"/>
            <w:textDirection w:val="lrTb"/>
            <w:noWrap w:val="false"/>
          </w:tcPr>
          <w:p>
            <w:pPr>
              <w:ind w:firstLine="0"/>
              <w:jc w:val="left"/>
              <w:spacing w:line="420" w:lineRule="atLeast"/>
              <w:widowControl/>
              <w:rPr>
                <w:rFonts w:ascii="宋体" w:hAnsi="宋体" w:eastAsia="宋体" w:cs="宋体"/>
                <w:color w:val="000000"/>
                <w:sz w:val="1"/>
                <w:szCs w:val="21"/>
                <w:highlight w:val="none"/>
              </w:rPr>
              <w:outlineLvl w:val="9"/>
            </w:pPr>
            <w:r>
              <w:rPr>
                <w:rFonts w:ascii="宋体" w:hAnsi="宋体" w:eastAsia="宋体" w:cs="宋体"/>
                <w:color w:val="000000"/>
                <w:sz w:val="1"/>
                <w:szCs w:val="21"/>
                <w:highlight w:val="none"/>
              </w:rPr>
            </w:r>
            <w:r/>
          </w:p>
        </w:tc>
        <w:tc>
          <w:tcPr>
            <w:tcW w:w="236" w:type="dxa"/>
            <w:vAlign w:val="center"/>
            <w:textDirection w:val="lrTb"/>
            <w:noWrap w:val="false"/>
          </w:tcPr>
          <w:p>
            <w:pPr>
              <w:ind w:firstLine="0"/>
              <w:jc w:val="left"/>
              <w:spacing w:line="420" w:lineRule="atLeast"/>
              <w:widowControl/>
              <w:rPr>
                <w:rFonts w:ascii="Arial" w:hAnsi="Arial" w:eastAsia="宋体" w:cs="Arial"/>
                <w:color w:val="000000"/>
                <w:sz w:val="1"/>
                <w:szCs w:val="23"/>
                <w:highlight w:val="none"/>
              </w:rPr>
              <w:outlineLvl w:val="9"/>
            </w:pPr>
            <w:r>
              <w:rPr>
                <w:rFonts w:ascii="Arial" w:hAnsi="Arial" w:eastAsia="宋体" w:cs="Arial"/>
                <w:color w:val="000000"/>
                <w:sz w:val="1"/>
                <w:szCs w:val="23"/>
                <w:highlight w:val="none"/>
              </w:rPr>
            </w:r>
            <w:r/>
          </w:p>
        </w:tc>
      </w:tr>
    </w:tbl>
    <w:p>
      <w:pPr>
        <w:ind w:firstLine="0"/>
        <w:jc w:val="left"/>
        <w:spacing w:line="420" w:lineRule="atLeast"/>
        <w:widowControl/>
        <w:rPr>
          <w:rFonts w:hint="eastAsia" w:ascii="Times New Roman" w:hAnsi="Times New Roman" w:eastAsia="宋体" w:cs="宋体"/>
          <w:color w:val="000000"/>
          <w:sz w:val="18"/>
          <w:szCs w:val="18"/>
          <w:highlight w:val="none"/>
        </w:rPr>
        <w:outlineLvl w:val="9"/>
      </w:pPr>
      <w:r>
        <w:rPr>
          <w:rFonts w:ascii="Times New Roman" w:hAnsi="Times New Roman" w:eastAsia="宋体" w:cs="Times New Roman"/>
          <w:color w:val="000000"/>
          <w:sz w:val="24"/>
          <w:szCs w:val="24"/>
          <w:highlight w:val="none"/>
        </w:rPr>
        <w:t xml:space="preserve">  </w:t>
      </w:r>
      <w:r>
        <w:rPr>
          <w:rFonts w:hint="eastAsia" w:ascii="Times New Roman" w:hAnsi="Times New Roman" w:eastAsia="宋体" w:cs="宋体"/>
          <w:color w:val="000000"/>
          <w:sz w:val="18"/>
          <w:szCs w:val="18"/>
          <w:highlight w:val="none"/>
        </w:rPr>
        <w:t xml:space="preserve">注：本表适用于以“费率”计价的措施项目。</w:t>
      </w:r>
      <w:r/>
    </w:p>
    <w:p>
      <w:pPr>
        <w:ind w:firstLine="0"/>
        <w:jc w:val="left"/>
        <w:spacing w:line="420" w:lineRule="atLeast"/>
        <w:widowControl/>
        <w:rPr>
          <w:rFonts w:hint="eastAsia" w:ascii="Times New Roman" w:hAnsi="Times New Roman" w:eastAsia="宋体" w:cs="宋体"/>
          <w:color w:val="000000"/>
          <w:sz w:val="18"/>
          <w:szCs w:val="18"/>
          <w:highlight w:val="none"/>
        </w:rPr>
        <w:outlineLvl w:val="9"/>
      </w:pPr>
      <w:r>
        <w:rPr>
          <w:rFonts w:hint="eastAsia" w:ascii="Times New Roman" w:hAnsi="Times New Roman" w:eastAsia="宋体" w:cs="宋体"/>
          <w:color w:val="000000"/>
          <w:sz w:val="18"/>
          <w:szCs w:val="18"/>
          <w:highlight w:val="none"/>
        </w:rPr>
      </w:r>
      <w:r/>
    </w:p>
    <w:p>
      <w:pPr>
        <w:ind w:firstLine="0"/>
        <w:jc w:val="left"/>
        <w:spacing w:line="420" w:lineRule="atLeast"/>
        <w:widowControl/>
        <w:rPr>
          <w:rFonts w:hint="eastAsia" w:ascii="Times New Roman" w:hAnsi="Times New Roman" w:eastAsia="宋体" w:cs="宋体"/>
          <w:color w:val="000000"/>
          <w:sz w:val="18"/>
          <w:szCs w:val="18"/>
          <w:highlight w:val="none"/>
        </w:rPr>
        <w:outlineLvl w:val="9"/>
      </w:pPr>
      <w:r>
        <w:rPr>
          <w:rFonts w:hint="eastAsia" w:ascii="Times New Roman" w:hAnsi="Times New Roman" w:eastAsia="宋体" w:cs="宋体"/>
          <w:color w:val="000000"/>
          <w:sz w:val="18"/>
          <w:szCs w:val="18"/>
          <w:highlight w:val="none"/>
        </w:rPr>
      </w:r>
      <w:r/>
    </w:p>
    <w:p>
      <w:pPr>
        <w:ind w:firstLine="0"/>
        <w:jc w:val="left"/>
        <w:spacing w:line="420" w:lineRule="atLeast"/>
        <w:widowControl/>
        <w:rPr>
          <w:rFonts w:hint="eastAsia" w:ascii="Times New Roman" w:hAnsi="Times New Roman" w:eastAsia="宋体" w:cs="宋体"/>
          <w:color w:val="000000"/>
          <w:sz w:val="18"/>
          <w:szCs w:val="18"/>
          <w:highlight w:val="none"/>
        </w:rPr>
        <w:outlineLvl w:val="9"/>
      </w:pPr>
      <w:r>
        <w:rPr>
          <w:rFonts w:hint="eastAsia" w:ascii="Times New Roman" w:hAnsi="Times New Roman" w:eastAsia="宋体" w:cs="宋体"/>
          <w:color w:val="000000"/>
          <w:sz w:val="18"/>
          <w:szCs w:val="18"/>
          <w:highlight w:val="none"/>
        </w:rPr>
      </w:r>
      <w:r/>
    </w:p>
    <w:tbl>
      <w:tblPr>
        <w:tblStyle w:val="753"/>
        <w:tblW w:w="0" w:type="auto"/>
        <w:jc w:val="center"/>
        <w:tblLayout w:type="fixed"/>
        <w:tblCellMar>
          <w:left w:w="108" w:type="dxa"/>
          <w:top w:w="0" w:type="dxa"/>
          <w:right w:w="108" w:type="dxa"/>
          <w:bottom w:w="0" w:type="dxa"/>
        </w:tblCellMar>
        <w:tblLook w:val="04A0" w:firstRow="1" w:lastRow="0" w:firstColumn="1" w:lastColumn="0" w:noHBand="0" w:noVBand="1"/>
      </w:tblPr>
      <w:tblGrid>
        <w:gridCol w:w="947"/>
        <w:gridCol w:w="2685"/>
        <w:gridCol w:w="1980"/>
        <w:gridCol w:w="705"/>
        <w:gridCol w:w="1275"/>
        <w:gridCol w:w="705"/>
        <w:gridCol w:w="1258"/>
        <w:gridCol w:w="705"/>
        <w:gridCol w:w="147"/>
      </w:tblGrid>
      <w:tr>
        <w:trPr>
          <w:jc w:val="center"/>
          <w:trHeight w:val="870"/>
        </w:trPr>
        <w:tc>
          <w:tcPr>
            <w:gridSpan w:val="9"/>
            <w:tcBorders>
              <w:top w:val="none" w:color="000000" w:sz="4" w:space="0"/>
              <w:left w:val="none" w:color="000000" w:sz="4" w:space="0"/>
              <w:bottom w:val="none" w:color="000000" w:sz="4" w:space="0"/>
              <w:right w:val="none" w:color="000000" w:sz="4" w:space="0"/>
            </w:tcBorders>
            <w:tcW w:w="10407" w:type="dxa"/>
            <w:vAlign w:val="center"/>
            <w:textDirection w:val="lrTb"/>
            <w:noWrap w:val="false"/>
          </w:tcPr>
          <w:p>
            <w:pPr>
              <w:ind w:firstLine="0"/>
              <w:jc w:val="center"/>
              <w:rPr>
                <w:rFonts w:hint="eastAsia" w:ascii="黑体" w:hAnsi="Times New Roman" w:eastAsia="黑体" w:cs="宋体"/>
                <w:b/>
                <w:color w:val="000000"/>
                <w:sz w:val="32"/>
                <w:szCs w:val="32"/>
                <w:highlight w:val="none"/>
              </w:rPr>
              <w:outlineLvl w:val="9"/>
            </w:pPr>
            <w:r>
              <w:rPr>
                <w:rFonts w:hint="eastAsia" w:ascii="黑体" w:hAnsi="Times New Roman" w:eastAsia="黑体" w:cs="宋体"/>
                <w:b/>
                <w:color w:val="000000"/>
                <w:sz w:val="32"/>
                <w:szCs w:val="32"/>
                <w:highlight w:val="none"/>
              </w:rPr>
              <w:t xml:space="preserve">七、其他项目清单与计价汇总表</w:t>
            </w:r>
            <w:r/>
          </w:p>
          <w:p>
            <w:pPr>
              <w:ind w:right="480" w:firstLine="0"/>
              <w:jc w:val="righ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表7</w:t>
            </w:r>
            <w:r/>
          </w:p>
        </w:tc>
      </w:tr>
      <w:tr>
        <w:trPr>
          <w:gridAfter w:val="2"/>
          <w:jc w:val="center"/>
          <w:trHeight w:val="585"/>
        </w:trPr>
        <w:tc>
          <w:tcPr>
            <w:gridSpan w:val="2"/>
            <w:tcBorders>
              <w:top w:val="none" w:color="000000" w:sz="4" w:space="0"/>
              <w:left w:val="none" w:color="000000" w:sz="4" w:space="0"/>
              <w:bottom w:val="none" w:color="000000" w:sz="4" w:space="0"/>
              <w:right w:val="none" w:color="000000" w:sz="4" w:space="0"/>
            </w:tcBorders>
            <w:tcW w:w="3632" w:type="dxa"/>
            <w:vAlign w:val="bottom"/>
            <w:textDirection w:val="lrTb"/>
            <w:noWrap w:val="false"/>
          </w:tcPr>
          <w:p>
            <w:pPr>
              <w:ind w:firstLine="0"/>
              <w:jc w:val="left"/>
              <w:widowControl/>
              <w:rPr>
                <w:rFonts w:ascii="Times New Roman" w:hAnsi="宋体" w:eastAsia="宋体" w:cs="宋体"/>
                <w:color w:val="000000"/>
                <w:sz w:val="22"/>
                <w:szCs w:val="22"/>
                <w:highlight w:val="none"/>
              </w:rPr>
              <w:outlineLvl w:val="9"/>
            </w:pPr>
            <w:r>
              <w:rPr>
                <w:rFonts w:hint="eastAsia" w:ascii="Times New Roman" w:hAnsi="宋体" w:eastAsia="宋体" w:cs="宋体"/>
                <w:color w:val="000000"/>
                <w:sz w:val="22"/>
                <w:szCs w:val="22"/>
                <w:highlight w:val="none"/>
              </w:rPr>
              <w:t xml:space="preserve">工程名称： </w:t>
            </w:r>
            <w:r/>
          </w:p>
        </w:tc>
        <w:tc>
          <w:tcPr>
            <w:tcBorders>
              <w:top w:val="none" w:color="000000" w:sz="4" w:space="0"/>
              <w:left w:val="none" w:color="000000" w:sz="4" w:space="0"/>
              <w:bottom w:val="none" w:color="000000" w:sz="4" w:space="0"/>
              <w:right w:val="none" w:color="000000" w:sz="4" w:space="0"/>
            </w:tcBorders>
            <w:tcW w:w="1980" w:type="dxa"/>
            <w:vAlign w:val="top"/>
            <w:textDirection w:val="lrTb"/>
            <w:noWrap w:val="false"/>
          </w:tcPr>
          <w:p>
            <w:pPr>
              <w:ind w:firstLine="0"/>
              <w:jc w:val="left"/>
              <w:widowControl/>
              <w:rPr>
                <w:rFonts w:hint="eastAsia" w:ascii="Times New Roman" w:hAnsi="Times New Roman" w:eastAsia="宋体" w:cs="宋体"/>
                <w:color w:val="000000"/>
                <w:szCs w:val="24"/>
                <w:highlight w:val="none"/>
              </w:rPr>
              <w:outlineLvl w:val="9"/>
            </w:pPr>
            <w:r>
              <w:rPr>
                <w:rFonts w:hint="eastAsia" w:ascii="Times New Roman" w:hAnsi="Times New Roman" w:eastAsia="宋体" w:cs="宋体"/>
                <w:color w:val="000000"/>
                <w:szCs w:val="24"/>
                <w:highlight w:val="none"/>
              </w:rPr>
            </w:r>
            <w:r/>
          </w:p>
        </w:tc>
        <w:tc>
          <w:tcPr>
            <w:gridSpan w:val="2"/>
            <w:tcBorders>
              <w:top w:val="none" w:color="000000" w:sz="4" w:space="0"/>
              <w:left w:val="none" w:color="000000" w:sz="4" w:space="0"/>
              <w:bottom w:val="none" w:color="000000" w:sz="4" w:space="0"/>
              <w:right w:val="none" w:color="000000" w:sz="4" w:space="0"/>
            </w:tcBorders>
            <w:tcW w:w="1980" w:type="dxa"/>
            <w:vAlign w:val="bottom"/>
            <w:textDirection w:val="lrTb"/>
            <w:noWrap w:val="false"/>
          </w:tcPr>
          <w:p>
            <w:pPr>
              <w:ind w:firstLine="0"/>
              <w:jc w:val="left"/>
              <w:widowControl/>
              <w:rPr>
                <w:rFonts w:ascii="宋体" w:hAnsi="宋体" w:eastAsia="宋体" w:cs="宋体"/>
                <w:b/>
                <w:bCs/>
                <w:color w:val="000000"/>
                <w:szCs w:val="24"/>
                <w:highlight w:val="none"/>
              </w:rPr>
              <w:outlineLvl w:val="9"/>
            </w:pPr>
            <w:r>
              <w:rPr>
                <w:rFonts w:hint="eastAsia" w:ascii="Times New Roman" w:hAnsi="Times New Roman" w:eastAsia="宋体" w:cs="宋体"/>
                <w:color w:val="000000"/>
                <w:szCs w:val="24"/>
                <w:highlight w:val="none"/>
              </w:rPr>
              <w:t xml:space="preserve">标段：</w:t>
            </w:r>
            <w:r>
              <w:rPr>
                <w:rFonts w:ascii="Times New Roman" w:hAnsi="Times New Roman" w:eastAsia="宋体" w:cs="Times New Roman"/>
                <w:color w:val="000000"/>
                <w:szCs w:val="24"/>
                <w:highlight w:val="none"/>
              </w:rPr>
              <w:t xml:space="preserve">                   </w:t>
            </w:r>
            <w:r/>
          </w:p>
        </w:tc>
        <w:tc>
          <w:tcPr>
            <w:gridSpan w:val="2"/>
            <w:tcBorders>
              <w:top w:val="none" w:color="000000" w:sz="4" w:space="0"/>
              <w:left w:val="none" w:color="000000" w:sz="4" w:space="0"/>
              <w:bottom w:val="none" w:color="000000" w:sz="4" w:space="0"/>
              <w:right w:val="none" w:color="000000" w:sz="4" w:space="0"/>
            </w:tcBorders>
            <w:tcW w:w="1963" w:type="dxa"/>
            <w:vAlign w:val="bottom"/>
            <w:textDirection w:val="lrTb"/>
            <w:noWrap w:val="false"/>
          </w:tcPr>
          <w:p>
            <w:pPr>
              <w:ind w:firstLine="0"/>
              <w:jc w:val="left"/>
              <w:widowControl/>
              <w:rPr>
                <w:rFonts w:ascii="宋体" w:hAnsi="宋体" w:eastAsia="宋体" w:cs="宋体"/>
                <w:b/>
                <w:bCs/>
                <w:color w:val="000000"/>
                <w:szCs w:val="24"/>
                <w:highlight w:val="none"/>
              </w:rPr>
              <w:outlineLvl w:val="9"/>
            </w:pPr>
            <w:r>
              <w:rPr>
                <w:rFonts w:hint="eastAsia" w:ascii="Times New Roman" w:hAnsi="Times New Roman" w:eastAsia="宋体" w:cs="宋体"/>
                <w:color w:val="000000"/>
                <w:szCs w:val="24"/>
                <w:highlight w:val="none"/>
              </w:rPr>
              <w:t xml:space="preserve">第</w:t>
            </w:r>
            <w:r>
              <w:rPr>
                <w:rFonts w:ascii="Times New Roman" w:hAnsi="Times New Roman" w:eastAsia="宋体" w:cs="Times New Roman"/>
                <w:color w:val="000000"/>
                <w:szCs w:val="24"/>
                <w:highlight w:val="none"/>
              </w:rPr>
              <w:t xml:space="preserve">  </w:t>
            </w:r>
            <w:r>
              <w:rPr>
                <w:rFonts w:hint="eastAsia" w:ascii="Times New Roman" w:hAnsi="Times New Roman" w:eastAsia="宋体" w:cs="宋体"/>
                <w:color w:val="000000"/>
                <w:szCs w:val="24"/>
                <w:highlight w:val="none"/>
              </w:rPr>
              <w:t xml:space="preserve">页</w:t>
            </w:r>
            <w:r>
              <w:rPr>
                <w:rFonts w:ascii="Times New Roman" w:hAnsi="Times New Roman" w:eastAsia="宋体" w:cs="Times New Roman"/>
                <w:color w:val="000000"/>
                <w:szCs w:val="24"/>
                <w:highlight w:val="none"/>
              </w:rPr>
              <w:t xml:space="preserve"> </w:t>
            </w:r>
            <w:r>
              <w:rPr>
                <w:rFonts w:hint="eastAsia" w:ascii="Times New Roman" w:hAnsi="Times New Roman" w:eastAsia="宋体" w:cs="宋体"/>
                <w:color w:val="000000"/>
                <w:szCs w:val="24"/>
                <w:highlight w:val="none"/>
              </w:rPr>
              <w:t xml:space="preserve">共</w:t>
            </w:r>
            <w:r>
              <w:rPr>
                <w:rFonts w:ascii="Times New Roman" w:hAnsi="Times New Roman" w:eastAsia="宋体" w:cs="Times New Roman"/>
                <w:color w:val="000000"/>
                <w:szCs w:val="24"/>
                <w:highlight w:val="none"/>
              </w:rPr>
              <w:t xml:space="preserve">  </w:t>
            </w:r>
            <w:r>
              <w:rPr>
                <w:rFonts w:hint="eastAsia" w:ascii="Times New Roman" w:hAnsi="Times New Roman" w:eastAsia="宋体" w:cs="宋体"/>
                <w:color w:val="000000"/>
                <w:szCs w:val="24"/>
                <w:highlight w:val="none"/>
              </w:rPr>
              <w:t xml:space="preserve">页</w:t>
            </w:r>
            <w:r/>
          </w:p>
        </w:tc>
      </w:tr>
      <w:tr>
        <w:trPr>
          <w:gridAfter w:val="1"/>
          <w:jc w:val="center"/>
          <w:trHeight w:val="1180"/>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widowControl/>
              <w:rPr>
                <w:rFonts w:ascii="Times New Roman" w:hAnsi="宋体" w:eastAsia="宋体" w:cs="宋体"/>
                <w:color w:val="000000"/>
                <w:sz w:val="22"/>
                <w:szCs w:val="22"/>
                <w:highlight w:val="none"/>
              </w:rPr>
              <w:outlineLvl w:val="9"/>
            </w:pPr>
            <w:r>
              <w:rPr>
                <w:rFonts w:hint="eastAsia" w:ascii="Times New Roman" w:hAnsi="宋体" w:eastAsia="宋体" w:cs="宋体"/>
                <w:color w:val="000000"/>
                <w:sz w:val="22"/>
                <w:szCs w:val="22"/>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firstLine="0"/>
              <w:jc w:val="center"/>
              <w:widowControl/>
              <w:rPr>
                <w:rFonts w:ascii="Times New Roman" w:hAnsi="宋体" w:eastAsia="宋体" w:cs="宋体"/>
                <w:color w:val="000000"/>
                <w:sz w:val="22"/>
                <w:szCs w:val="22"/>
                <w:highlight w:val="none"/>
              </w:rPr>
              <w:outlineLvl w:val="9"/>
            </w:pPr>
            <w:r>
              <w:rPr>
                <w:rFonts w:hint="eastAsia" w:ascii="Times New Roman" w:hAnsi="宋体" w:eastAsia="宋体" w:cs="宋体"/>
                <w:color w:val="000000"/>
                <w:sz w:val="22"/>
                <w:szCs w:val="22"/>
                <w:highlight w:val="none"/>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firstLine="0"/>
              <w:jc w:val="center"/>
              <w:widowControl/>
              <w:rPr>
                <w:rFonts w:hint="eastAsia" w:ascii="Times New Roman" w:hAnsi="宋体" w:eastAsia="宋体" w:cs="宋体"/>
                <w:color w:val="000000"/>
                <w:sz w:val="22"/>
                <w:szCs w:val="22"/>
                <w:highlight w:val="none"/>
              </w:rPr>
              <w:outlineLvl w:val="9"/>
            </w:pPr>
            <w:r>
              <w:rPr>
                <w:rFonts w:hint="eastAsia" w:ascii="Times New Roman" w:hAnsi="宋体" w:eastAsia="宋体" w:cs="宋体"/>
                <w:color w:val="000000"/>
                <w:sz w:val="22"/>
                <w:szCs w:val="22"/>
                <w:highlight w:val="none"/>
              </w:rPr>
              <w:t xml:space="preserve">计量单位</w:t>
            </w:r>
            <w:r/>
          </w:p>
        </w:tc>
        <w:tc>
          <w:tcPr>
            <w:gridSpan w:val="2"/>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ind w:firstLine="0"/>
              <w:jc w:val="center"/>
              <w:widowControl/>
              <w:rPr>
                <w:rFonts w:hint="eastAsia" w:ascii="Times New Roman" w:hAnsi="宋体" w:eastAsia="宋体" w:cs="宋体"/>
                <w:color w:val="000000"/>
                <w:sz w:val="22"/>
                <w:szCs w:val="22"/>
                <w:highlight w:val="none"/>
                <w:lang w:eastAsia="zh-CN"/>
              </w:rPr>
              <w:outlineLvl w:val="9"/>
            </w:pPr>
            <w:r>
              <w:rPr>
                <w:rFonts w:hint="eastAsia" w:ascii="Times New Roman" w:hAnsi="宋体" w:eastAsia="宋体" w:cs="宋体"/>
                <w:color w:val="000000"/>
                <w:sz w:val="22"/>
                <w:szCs w:val="22"/>
                <w:highlight w:val="none"/>
              </w:rPr>
              <w:t xml:space="preserve">金额</w:t>
            </w:r>
            <w:r>
              <w:rPr>
                <w:rFonts w:hint="eastAsia" w:ascii="Times New Roman" w:hAnsi="宋体" w:eastAsia="宋体" w:cs="宋体"/>
                <w:color w:val="000000"/>
                <w:sz w:val="22"/>
                <w:szCs w:val="22"/>
                <w:highlight w:val="none"/>
                <w:lang w:eastAsia="zh-CN"/>
              </w:rPr>
              <w:t xml:space="preserve">（</w:t>
            </w:r>
            <w:r>
              <w:rPr>
                <w:rFonts w:hint="eastAsia" w:ascii="Times New Roman" w:hAnsi="宋体" w:eastAsia="宋体" w:cs="宋体"/>
                <w:color w:val="000000"/>
                <w:sz w:val="22"/>
                <w:szCs w:val="22"/>
                <w:highlight w:val="none"/>
              </w:rPr>
              <w:t xml:space="preserve">元</w:t>
            </w:r>
            <w:r>
              <w:rPr>
                <w:rFonts w:hint="eastAsia" w:ascii="Times New Roman" w:hAnsi="宋体" w:eastAsia="宋体" w:cs="宋体"/>
                <w:color w:val="000000"/>
                <w:sz w:val="22"/>
                <w:szCs w:val="22"/>
                <w:highlight w:val="none"/>
                <w:lang w:eastAsia="zh-CN"/>
              </w:rPr>
              <w:t xml:space="preserve">）</w:t>
            </w:r>
            <w:r/>
          </w:p>
        </w:tc>
        <w:tc>
          <w:tcPr>
            <w:gridSpan w:val="2"/>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firstLine="0"/>
              <w:jc w:val="center"/>
              <w:widowControl/>
              <w:rPr>
                <w:rFonts w:ascii="Times New Roman" w:hAnsi="宋体" w:eastAsia="宋体" w:cs="宋体"/>
                <w:color w:val="000000"/>
                <w:sz w:val="22"/>
                <w:szCs w:val="22"/>
                <w:highlight w:val="none"/>
              </w:rPr>
              <w:outlineLvl w:val="9"/>
            </w:pPr>
            <w:r>
              <w:rPr>
                <w:rFonts w:hint="eastAsia" w:ascii="Times New Roman" w:hAnsi="宋体" w:eastAsia="宋体" w:cs="宋体"/>
                <w:color w:val="000000"/>
                <w:sz w:val="22"/>
                <w:szCs w:val="22"/>
                <w:highlight w:val="none"/>
              </w:rPr>
              <w:t xml:space="preserve">备注</w:t>
            </w:r>
            <w:r/>
          </w:p>
        </w:tc>
      </w:tr>
      <w:tr>
        <w:trPr>
          <w:gridAfter w:val="1"/>
          <w:jc w:val="center"/>
          <w:trHeight w:val="358"/>
        </w:trPr>
        <w:tc>
          <w:tcPr>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1</w:t>
            </w:r>
            <w:r/>
          </w:p>
        </w:tc>
        <w:tc>
          <w:tcPr>
            <w:tcBorders>
              <w:top w:val="singl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暂列金额</w:t>
            </w:r>
            <w:r/>
          </w:p>
        </w:tc>
        <w:tc>
          <w:tcPr>
            <w:gridSpan w:val="2"/>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w:t>
            </w:r>
            <w:r/>
          </w:p>
        </w:tc>
        <w:tc>
          <w:tcPr>
            <w:gridSpan w:val="2"/>
            <w:tcBorders>
              <w:top w:val="none" w:color="000000" w:sz="4" w:space="0"/>
              <w:left w:val="none" w:color="000000" w:sz="4" w:space="0"/>
              <w:bottom w:val="single" w:color="000000" w:sz="4" w:space="0"/>
              <w:right w:val="single" w:color="000000" w:sz="4" w:space="0"/>
            </w:tcBorders>
            <w:tcW w:w="1963"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r>
      <w:tr>
        <w:trPr>
          <w:gridAfter w:val="1"/>
          <w:jc w:val="center"/>
          <w:trHeight w:val="264"/>
        </w:trPr>
        <w:tc>
          <w:tcPr>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2</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暂估价</w:t>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ind w:left="-735" w:firstLine="736"/>
              <w:jc w:val="righ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w:t>
            </w:r>
            <w:r/>
          </w:p>
        </w:tc>
        <w:tc>
          <w:tcPr>
            <w:gridSpan w:val="2"/>
            <w:tcBorders>
              <w:top w:val="none" w:color="000000" w:sz="4" w:space="0"/>
              <w:left w:val="none" w:color="000000" w:sz="4" w:space="0"/>
              <w:bottom w:val="single" w:color="000000" w:sz="4" w:space="0"/>
              <w:right w:val="single" w:color="000000" w:sz="4" w:space="0"/>
            </w:tcBorders>
            <w:tcW w:w="1963"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r>
      <w:tr>
        <w:trPr>
          <w:gridAfter w:val="1"/>
          <w:jc w:val="center"/>
          <w:trHeight w:val="269"/>
        </w:trPr>
        <w:tc>
          <w:tcPr>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2.1</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材料暂估价</w:t>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ind w:firstLine="0"/>
              <w:jc w:val="center"/>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63"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r>
      <w:tr>
        <w:trPr>
          <w:gridAfter w:val="1"/>
          <w:jc w:val="center"/>
          <w:trHeight w:val="246"/>
        </w:trPr>
        <w:tc>
          <w:tcPr>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2.2</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专业工程暂估价</w:t>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w:t>
            </w:r>
            <w:r/>
          </w:p>
        </w:tc>
        <w:tc>
          <w:tcPr>
            <w:gridSpan w:val="2"/>
            <w:tcBorders>
              <w:top w:val="none" w:color="000000" w:sz="4" w:space="0"/>
              <w:left w:val="none" w:color="000000" w:sz="4" w:space="0"/>
              <w:bottom w:val="single" w:color="000000" w:sz="4" w:space="0"/>
              <w:right w:val="single" w:color="000000" w:sz="4" w:space="0"/>
            </w:tcBorders>
            <w:tcW w:w="1963"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r>
      <w:tr>
        <w:trPr>
          <w:gridAfter w:val="1"/>
          <w:jc w:val="center"/>
          <w:trHeight w:val="306"/>
        </w:trPr>
        <w:tc>
          <w:tcPr>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3</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计日工</w:t>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w:t>
            </w:r>
            <w:r/>
          </w:p>
        </w:tc>
        <w:tc>
          <w:tcPr>
            <w:gridSpan w:val="2"/>
            <w:tcBorders>
              <w:top w:val="none" w:color="000000" w:sz="4" w:space="0"/>
              <w:left w:val="none" w:color="000000" w:sz="4" w:space="0"/>
              <w:bottom w:val="single" w:color="000000" w:sz="4" w:space="0"/>
              <w:right w:val="single" w:color="000000" w:sz="4" w:space="0"/>
            </w:tcBorders>
            <w:tcW w:w="1963"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r>
      <w:tr>
        <w:trPr>
          <w:gridAfter w:val="1"/>
          <w:jc w:val="center"/>
          <w:trHeight w:val="396"/>
        </w:trPr>
        <w:tc>
          <w:tcPr>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4</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总承包服务费</w:t>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w:t>
            </w:r>
            <w:r/>
          </w:p>
        </w:tc>
        <w:tc>
          <w:tcPr>
            <w:gridSpan w:val="2"/>
            <w:tcBorders>
              <w:top w:val="none" w:color="000000" w:sz="4" w:space="0"/>
              <w:left w:val="none" w:color="000000" w:sz="4" w:space="0"/>
              <w:bottom w:val="single" w:color="000000" w:sz="4" w:space="0"/>
              <w:right w:val="single" w:color="000000" w:sz="4" w:space="0"/>
            </w:tcBorders>
            <w:tcW w:w="1963"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r>
      <w:tr>
        <w:trPr>
          <w:gridAfter w:val="1"/>
          <w:jc w:val="center"/>
          <w:trHeight w:val="274"/>
        </w:trPr>
        <w:tc>
          <w:tcPr>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0"/>
              <w:jc w:val="center"/>
              <w:widowControl/>
              <w:rPr>
                <w:rFonts w:hint="eastAsia"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5</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w:t>
            </w:r>
            <w:r/>
          </w:p>
        </w:tc>
        <w:tc>
          <w:tcPr>
            <w:gridSpan w:val="2"/>
            <w:tcBorders>
              <w:top w:val="none" w:color="000000" w:sz="4" w:space="0"/>
              <w:left w:val="none" w:color="000000" w:sz="4" w:space="0"/>
              <w:bottom w:val="single" w:color="000000" w:sz="4" w:space="0"/>
              <w:right w:val="single" w:color="000000" w:sz="4" w:space="0"/>
            </w:tcBorders>
            <w:tcW w:w="1963"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w:t>
            </w:r>
            <w:r/>
          </w:p>
        </w:tc>
      </w:tr>
      <w:tr>
        <w:trPr>
          <w:gridAfter w:val="1"/>
          <w:jc w:val="center"/>
          <w:trHeight w:val="250"/>
        </w:trPr>
        <w:tc>
          <w:tcPr>
            <w:gridSpan w:val="4"/>
            <w:tcBorders>
              <w:top w:val="none" w:color="000000" w:sz="4" w:space="0"/>
              <w:left w:val="single" w:color="000000" w:sz="4" w:space="0"/>
              <w:bottom w:val="single" w:color="000000" w:sz="4" w:space="0"/>
              <w:right w:val="single" w:color="000000" w:sz="4" w:space="0"/>
            </w:tcBorders>
            <w:tcW w:w="6317" w:type="dxa"/>
            <w:vAlign w:val="center"/>
            <w:textDirection w:val="lrTb"/>
            <w:noWrap w:val="false"/>
          </w:tcPr>
          <w:p>
            <w:pPr>
              <w:ind w:firstLine="0"/>
              <w:jc w:val="center"/>
              <w:widowControl/>
              <w:rPr>
                <w:rFonts w:hint="eastAsia"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合计</w:t>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w:t>
            </w:r>
            <w:r/>
          </w:p>
        </w:tc>
        <w:tc>
          <w:tcPr>
            <w:gridSpan w:val="2"/>
            <w:tcBorders>
              <w:top w:val="none" w:color="000000" w:sz="4" w:space="0"/>
              <w:left w:val="none" w:color="000000" w:sz="4" w:space="0"/>
              <w:bottom w:val="single" w:color="000000" w:sz="4" w:space="0"/>
              <w:right w:val="single" w:color="000000" w:sz="4" w:space="0"/>
            </w:tcBorders>
            <w:tcW w:w="1963" w:type="dxa"/>
            <w:vAlign w:val="center"/>
            <w:textDirection w:val="lrTb"/>
            <w:noWrap w:val="false"/>
          </w:tcPr>
          <w:p>
            <w:pPr>
              <w:ind w:firstLine="0"/>
              <w:jc w:val="center"/>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w:t>
            </w:r>
            <w:r/>
          </w:p>
        </w:tc>
      </w:tr>
    </w:tbl>
    <w:p>
      <w:pPr>
        <w:ind w:firstLine="0"/>
        <w:jc w:val="both"/>
        <w:spacing w:line="460" w:lineRule="exact"/>
        <w:rPr>
          <w:rFonts w:hint="eastAsia" w:ascii="Times New Roman" w:hAnsi="Times New Roman" w:eastAsia="宋体" w:cs="宋体"/>
          <w:color w:val="000000"/>
          <w:sz w:val="18"/>
          <w:szCs w:val="18"/>
          <w:highlight w:val="none"/>
        </w:rPr>
        <w:outlineLvl w:val="9"/>
      </w:pPr>
      <w:r>
        <w:rPr>
          <w:rFonts w:hint="eastAsia" w:ascii="Times New Roman" w:hAnsi="Times New Roman" w:eastAsia="宋体" w:cs="宋体"/>
          <w:color w:val="000000"/>
          <w:sz w:val="18"/>
          <w:szCs w:val="18"/>
          <w:highlight w:val="none"/>
        </w:rPr>
        <w:t xml:space="preserve">注：材料暂估单价进入清单项目综合单价，此处不汇总。</w:t>
      </w:r>
      <w:r/>
    </w:p>
    <w:p>
      <w:pPr>
        <w:ind w:firstLine="0"/>
        <w:jc w:val="center"/>
        <w:rPr>
          <w:rFonts w:hint="eastAsia" w:ascii="黑体" w:hAnsi="Times New Roman" w:eastAsia="黑体" w:cs="宋体"/>
          <w:b/>
          <w:color w:val="000000"/>
          <w:sz w:val="32"/>
          <w:szCs w:val="32"/>
          <w:highlight w:val="none"/>
        </w:rPr>
        <w:outlineLvl w:val="9"/>
      </w:pPr>
      <w:r>
        <w:rPr>
          <w:rFonts w:ascii="黑体" w:hAnsi="Times New Roman" w:eastAsia="黑体" w:cs="宋体"/>
          <w:b/>
          <w:color w:val="000000"/>
          <w:sz w:val="32"/>
          <w:szCs w:val="32"/>
          <w:highlight w:val="none"/>
        </w:rPr>
        <w:br w:type="page" w:clear="all"/>
      </w:r>
      <w:r>
        <w:rPr>
          <w:rFonts w:ascii="黑体" w:hAnsi="Times New Roman" w:eastAsia="黑体" w:cs="宋体"/>
          <w:b/>
          <w:color w:val="000000"/>
          <w:sz w:val="32"/>
          <w:szCs w:val="32"/>
          <w:highlight w:val="none"/>
        </w:rPr>
        <w:t xml:space="preserve">八</w:t>
      </w:r>
      <w:r>
        <w:rPr>
          <w:rFonts w:hint="eastAsia" w:ascii="黑体" w:hAnsi="Times New Roman" w:eastAsia="黑体" w:cs="宋体"/>
          <w:b/>
          <w:color w:val="000000"/>
          <w:sz w:val="32"/>
          <w:szCs w:val="32"/>
          <w:highlight w:val="none"/>
        </w:rPr>
        <w:t xml:space="preserve">、暂列金额明细表</w:t>
      </w:r>
      <w:r/>
    </w:p>
    <w:p>
      <w:pPr>
        <w:ind w:firstLine="0"/>
        <w:jc w:val="right"/>
        <w:rPr>
          <w:rFonts w:hint="eastAsia" w:ascii="黑体" w:hAnsi="Times New Roman" w:eastAsia="黑体" w:cs="宋体"/>
          <w:b/>
          <w:color w:val="000000"/>
          <w:sz w:val="32"/>
          <w:szCs w:val="32"/>
          <w:highlight w:val="none"/>
        </w:rPr>
        <w:outlineLvl w:val="9"/>
      </w:pPr>
      <w:r>
        <w:rPr>
          <w:rFonts w:hint="eastAsia" w:ascii="宋体" w:hAnsi="宋体" w:eastAsia="宋体" w:cs="宋体"/>
          <w:color w:val="000000"/>
          <w:sz w:val="24"/>
          <w:szCs w:val="24"/>
          <w:highlight w:val="none"/>
        </w:rPr>
        <w:t xml:space="preserve">表8</w:t>
      </w:r>
      <w:r/>
    </w:p>
    <w:tbl>
      <w:tblPr>
        <w:tblStyle w:val="753"/>
        <w:tblW w:w="10153" w:type="dxa"/>
        <w:jc w:val="center"/>
        <w:tblLayout w:type="fixed"/>
        <w:tblCellMar>
          <w:left w:w="108" w:type="dxa"/>
          <w:top w:w="0" w:type="dxa"/>
          <w:right w:w="108" w:type="dxa"/>
          <w:bottom w:w="0" w:type="dxa"/>
        </w:tblCellMar>
        <w:tblLook w:val="04A0" w:firstRow="1" w:lastRow="0" w:firstColumn="1" w:lastColumn="0" w:noHBand="0" w:noVBand="1"/>
      </w:tblPr>
      <w:tblGrid>
        <w:gridCol w:w="688"/>
        <w:gridCol w:w="3430"/>
        <w:gridCol w:w="1980"/>
        <w:gridCol w:w="705"/>
        <w:gridCol w:w="1275"/>
        <w:gridCol w:w="705"/>
        <w:gridCol w:w="1258"/>
        <w:gridCol w:w="112"/>
      </w:tblGrid>
      <w:tr>
        <w:trPr>
          <w:gridAfter w:val="1"/>
          <w:jc w:val="center"/>
          <w:trHeight w:val="585"/>
        </w:trPr>
        <w:tc>
          <w:tcPr>
            <w:gridSpan w:val="2"/>
            <w:tcBorders>
              <w:top w:val="none" w:color="000000" w:sz="4" w:space="0"/>
              <w:left w:val="none" w:color="000000" w:sz="4" w:space="0"/>
              <w:bottom w:val="none" w:color="000000" w:sz="4" w:space="0"/>
              <w:right w:val="none" w:color="000000" w:sz="4" w:space="0"/>
            </w:tcBorders>
            <w:tcW w:w="4118" w:type="dxa"/>
            <w:vAlign w:val="bottom"/>
            <w:textDirection w:val="lrTb"/>
            <w:noWrap w:val="false"/>
          </w:tcPr>
          <w:p>
            <w:pPr>
              <w:ind w:firstLine="0"/>
              <w:jc w:val="left"/>
              <w:widowControl/>
              <w:rPr>
                <w:rFonts w:ascii="Times New Roman" w:hAnsi="宋体" w:eastAsia="宋体" w:cs="宋体"/>
                <w:color w:val="000000"/>
                <w:sz w:val="22"/>
                <w:szCs w:val="22"/>
                <w:highlight w:val="none"/>
              </w:rPr>
              <w:outlineLvl w:val="9"/>
            </w:pPr>
            <w:r>
              <w:rPr>
                <w:rFonts w:hint="eastAsia" w:ascii="Times New Roman" w:hAnsi="宋体" w:eastAsia="宋体" w:cs="宋体"/>
                <w:color w:val="000000"/>
                <w:sz w:val="22"/>
                <w:szCs w:val="22"/>
                <w:highlight w:val="none"/>
              </w:rPr>
              <w:t xml:space="preserve">工程名称：单位工程 </w:t>
            </w:r>
            <w:r/>
          </w:p>
        </w:tc>
        <w:tc>
          <w:tcPr>
            <w:tcBorders>
              <w:top w:val="none" w:color="000000" w:sz="4" w:space="0"/>
              <w:left w:val="none" w:color="000000" w:sz="4" w:space="0"/>
              <w:bottom w:val="none" w:color="000000" w:sz="4" w:space="0"/>
              <w:right w:val="none" w:color="000000" w:sz="4" w:space="0"/>
            </w:tcBorders>
            <w:tcW w:w="1980" w:type="dxa"/>
            <w:vAlign w:val="top"/>
            <w:textDirection w:val="lrTb"/>
            <w:noWrap w:val="false"/>
          </w:tcPr>
          <w:p>
            <w:pPr>
              <w:ind w:firstLine="0"/>
              <w:jc w:val="left"/>
              <w:widowControl/>
              <w:rPr>
                <w:rFonts w:hint="eastAsia" w:ascii="Times New Roman" w:hAnsi="Times New Roman" w:eastAsia="宋体" w:cs="宋体"/>
                <w:color w:val="000000"/>
                <w:szCs w:val="24"/>
                <w:highlight w:val="none"/>
              </w:rPr>
              <w:outlineLvl w:val="9"/>
            </w:pPr>
            <w:r>
              <w:rPr>
                <w:rFonts w:hint="eastAsia" w:ascii="Times New Roman" w:hAnsi="Times New Roman" w:eastAsia="宋体" w:cs="宋体"/>
                <w:color w:val="000000"/>
                <w:szCs w:val="24"/>
                <w:highlight w:val="none"/>
              </w:rPr>
            </w:r>
            <w:r/>
          </w:p>
        </w:tc>
        <w:tc>
          <w:tcPr>
            <w:gridSpan w:val="2"/>
            <w:tcBorders>
              <w:top w:val="none" w:color="000000" w:sz="4" w:space="0"/>
              <w:left w:val="none" w:color="000000" w:sz="4" w:space="0"/>
              <w:bottom w:val="none" w:color="000000" w:sz="4" w:space="0"/>
              <w:right w:val="none" w:color="000000" w:sz="4" w:space="0"/>
            </w:tcBorders>
            <w:tcW w:w="1980" w:type="dxa"/>
            <w:vAlign w:val="bottom"/>
            <w:textDirection w:val="lrTb"/>
            <w:noWrap w:val="false"/>
          </w:tcPr>
          <w:p>
            <w:pPr>
              <w:ind w:firstLine="0"/>
              <w:jc w:val="left"/>
              <w:widowControl/>
              <w:rPr>
                <w:rFonts w:ascii="宋体" w:hAnsi="宋体" w:eastAsia="宋体" w:cs="宋体"/>
                <w:b/>
                <w:bCs/>
                <w:color w:val="000000"/>
                <w:szCs w:val="24"/>
                <w:highlight w:val="none"/>
              </w:rPr>
              <w:outlineLvl w:val="9"/>
            </w:pPr>
            <w:r>
              <w:rPr>
                <w:rFonts w:hint="eastAsia" w:ascii="Times New Roman" w:hAnsi="Times New Roman" w:eastAsia="宋体" w:cs="宋体"/>
                <w:color w:val="000000"/>
                <w:szCs w:val="24"/>
                <w:highlight w:val="none"/>
              </w:rPr>
              <w:t xml:space="preserve">标段：</w:t>
            </w:r>
            <w:r>
              <w:rPr>
                <w:rFonts w:ascii="Times New Roman" w:hAnsi="Times New Roman" w:eastAsia="宋体" w:cs="Times New Roman"/>
                <w:color w:val="000000"/>
                <w:szCs w:val="24"/>
                <w:highlight w:val="none"/>
              </w:rPr>
              <w:t xml:space="preserve">                   </w:t>
            </w:r>
            <w:r/>
          </w:p>
        </w:tc>
        <w:tc>
          <w:tcPr>
            <w:gridSpan w:val="2"/>
            <w:tcBorders>
              <w:top w:val="none" w:color="000000" w:sz="4" w:space="0"/>
              <w:left w:val="none" w:color="000000" w:sz="4" w:space="0"/>
              <w:bottom w:val="none" w:color="000000" w:sz="4" w:space="0"/>
              <w:right w:val="none" w:color="000000" w:sz="4" w:space="0"/>
            </w:tcBorders>
            <w:tcW w:w="1963" w:type="dxa"/>
            <w:vAlign w:val="bottom"/>
            <w:textDirection w:val="lrTb"/>
            <w:noWrap w:val="false"/>
          </w:tcPr>
          <w:p>
            <w:pPr>
              <w:ind w:firstLine="0"/>
              <w:jc w:val="left"/>
              <w:widowControl/>
              <w:rPr>
                <w:rFonts w:ascii="宋体" w:hAnsi="宋体" w:eastAsia="宋体" w:cs="宋体"/>
                <w:b/>
                <w:bCs/>
                <w:color w:val="000000"/>
                <w:szCs w:val="24"/>
                <w:highlight w:val="none"/>
              </w:rPr>
              <w:outlineLvl w:val="9"/>
            </w:pPr>
            <w:r>
              <w:rPr>
                <w:rFonts w:hint="eastAsia" w:ascii="Times New Roman" w:hAnsi="Times New Roman" w:eastAsia="宋体" w:cs="宋体"/>
                <w:color w:val="000000"/>
                <w:szCs w:val="24"/>
                <w:highlight w:val="none"/>
              </w:rPr>
              <w:t xml:space="preserve">第</w:t>
            </w:r>
            <w:r>
              <w:rPr>
                <w:rFonts w:ascii="Times New Roman" w:hAnsi="Times New Roman" w:eastAsia="宋体" w:cs="Times New Roman"/>
                <w:color w:val="000000"/>
                <w:szCs w:val="24"/>
                <w:highlight w:val="none"/>
              </w:rPr>
              <w:t xml:space="preserve">  </w:t>
            </w:r>
            <w:r>
              <w:rPr>
                <w:rFonts w:hint="eastAsia" w:ascii="Times New Roman" w:hAnsi="Times New Roman" w:eastAsia="宋体" w:cs="宋体"/>
                <w:color w:val="000000"/>
                <w:szCs w:val="24"/>
                <w:highlight w:val="none"/>
              </w:rPr>
              <w:t xml:space="preserve">页</w:t>
            </w:r>
            <w:r>
              <w:rPr>
                <w:rFonts w:ascii="Times New Roman" w:hAnsi="Times New Roman" w:eastAsia="宋体" w:cs="Times New Roman"/>
                <w:color w:val="000000"/>
                <w:szCs w:val="24"/>
                <w:highlight w:val="none"/>
              </w:rPr>
              <w:t xml:space="preserve"> </w:t>
            </w:r>
            <w:r>
              <w:rPr>
                <w:rFonts w:hint="eastAsia" w:ascii="Times New Roman" w:hAnsi="Times New Roman" w:eastAsia="宋体" w:cs="宋体"/>
                <w:color w:val="000000"/>
                <w:szCs w:val="24"/>
                <w:highlight w:val="none"/>
              </w:rPr>
              <w:t xml:space="preserve">共</w:t>
            </w:r>
            <w:r>
              <w:rPr>
                <w:rFonts w:ascii="Times New Roman" w:hAnsi="Times New Roman" w:eastAsia="宋体" w:cs="Times New Roman"/>
                <w:color w:val="000000"/>
                <w:szCs w:val="24"/>
                <w:highlight w:val="none"/>
              </w:rPr>
              <w:t xml:space="preserve">  </w:t>
            </w:r>
            <w:r>
              <w:rPr>
                <w:rFonts w:hint="eastAsia" w:ascii="Times New Roman" w:hAnsi="Times New Roman" w:eastAsia="宋体" w:cs="宋体"/>
                <w:color w:val="000000"/>
                <w:szCs w:val="24"/>
                <w:highlight w:val="none"/>
              </w:rPr>
              <w:t xml:space="preserve">页</w:t>
            </w:r>
            <w:r/>
          </w:p>
        </w:tc>
      </w:tr>
      <w:tr>
        <w:trPr>
          <w:jc w:val="center"/>
          <w:trHeight w:val="118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firstLine="0"/>
              <w:jc w:val="center"/>
              <w:widowControl/>
              <w:rPr>
                <w:rFonts w:ascii="Times New Roman" w:hAnsi="宋体" w:eastAsia="宋体" w:cs="宋体"/>
                <w:color w:val="000000"/>
                <w:sz w:val="22"/>
                <w:szCs w:val="22"/>
                <w:highlight w:val="none"/>
              </w:rPr>
              <w:outlineLvl w:val="9"/>
            </w:pPr>
            <w:r>
              <w:rPr>
                <w:rFonts w:hint="eastAsia" w:ascii="Times New Roman" w:hAnsi="宋体" w:eastAsia="宋体" w:cs="宋体"/>
                <w:color w:val="000000"/>
                <w:sz w:val="22"/>
                <w:szCs w:val="22"/>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ind w:firstLine="0"/>
              <w:jc w:val="center"/>
              <w:widowControl/>
              <w:rPr>
                <w:rFonts w:ascii="Times New Roman" w:hAnsi="宋体" w:eastAsia="宋体" w:cs="宋体"/>
                <w:color w:val="000000"/>
                <w:sz w:val="22"/>
                <w:szCs w:val="22"/>
                <w:highlight w:val="none"/>
              </w:rPr>
              <w:outlineLvl w:val="9"/>
            </w:pPr>
            <w:r>
              <w:rPr>
                <w:rFonts w:hint="eastAsia" w:ascii="Times New Roman" w:hAnsi="宋体" w:eastAsia="宋体" w:cs="宋体"/>
                <w:color w:val="000000"/>
                <w:sz w:val="22"/>
                <w:szCs w:val="22"/>
                <w:highlight w:val="none"/>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firstLine="0"/>
              <w:jc w:val="center"/>
              <w:widowControl/>
              <w:rPr>
                <w:rFonts w:hint="eastAsia" w:ascii="Times New Roman" w:hAnsi="宋体" w:eastAsia="宋体" w:cs="宋体"/>
                <w:color w:val="000000"/>
                <w:sz w:val="22"/>
                <w:szCs w:val="22"/>
                <w:highlight w:val="none"/>
              </w:rPr>
              <w:outlineLvl w:val="9"/>
            </w:pPr>
            <w:r>
              <w:rPr>
                <w:rFonts w:hint="eastAsia" w:ascii="Times New Roman" w:hAnsi="宋体" w:eastAsia="宋体" w:cs="宋体"/>
                <w:color w:val="000000"/>
                <w:sz w:val="22"/>
                <w:szCs w:val="22"/>
                <w:highlight w:val="none"/>
              </w:rPr>
              <w:t xml:space="preserve">计量单位</w:t>
            </w:r>
            <w:r/>
          </w:p>
        </w:tc>
        <w:tc>
          <w:tcPr>
            <w:gridSpan w:val="2"/>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ind w:firstLine="0"/>
              <w:jc w:val="center"/>
              <w:widowControl/>
              <w:rPr>
                <w:rFonts w:hint="eastAsia" w:ascii="Times New Roman" w:hAnsi="宋体" w:eastAsia="宋体" w:cs="宋体"/>
                <w:color w:val="000000"/>
                <w:sz w:val="22"/>
                <w:szCs w:val="22"/>
                <w:highlight w:val="none"/>
                <w:lang w:eastAsia="zh-CN"/>
              </w:rPr>
              <w:outlineLvl w:val="9"/>
            </w:pPr>
            <w:r>
              <w:rPr>
                <w:rFonts w:hint="eastAsia" w:ascii="Times New Roman" w:hAnsi="宋体" w:eastAsia="宋体" w:cs="宋体"/>
                <w:color w:val="000000"/>
                <w:sz w:val="22"/>
                <w:szCs w:val="22"/>
                <w:highlight w:val="none"/>
              </w:rPr>
              <w:t xml:space="preserve">暂定金额</w:t>
            </w:r>
            <w:r>
              <w:rPr>
                <w:rFonts w:hint="eastAsia" w:ascii="Times New Roman" w:hAnsi="宋体" w:eastAsia="宋体" w:cs="宋体"/>
                <w:color w:val="000000"/>
                <w:sz w:val="22"/>
                <w:szCs w:val="22"/>
                <w:highlight w:val="none"/>
                <w:lang w:eastAsia="zh-CN"/>
              </w:rPr>
              <w:t xml:space="preserve">（</w:t>
            </w:r>
            <w:r>
              <w:rPr>
                <w:rFonts w:hint="eastAsia" w:ascii="Times New Roman" w:hAnsi="宋体" w:eastAsia="宋体" w:cs="宋体"/>
                <w:color w:val="000000"/>
                <w:sz w:val="22"/>
                <w:szCs w:val="22"/>
                <w:highlight w:val="none"/>
              </w:rPr>
              <w:t xml:space="preserve">元</w:t>
            </w:r>
            <w:r>
              <w:rPr>
                <w:rFonts w:hint="eastAsia" w:ascii="Times New Roman" w:hAnsi="宋体" w:eastAsia="宋体" w:cs="宋体"/>
                <w:color w:val="000000"/>
                <w:sz w:val="22"/>
                <w:szCs w:val="22"/>
                <w:highlight w:val="none"/>
                <w:lang w:eastAsia="zh-CN"/>
              </w:rPr>
              <w:t xml:space="preserve">）</w:t>
            </w:r>
            <w:r/>
          </w:p>
        </w:tc>
        <w:tc>
          <w:tcPr>
            <w:gridSpan w:val="2"/>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firstLine="0"/>
              <w:jc w:val="center"/>
              <w:widowControl/>
              <w:rPr>
                <w:rFonts w:ascii="Times New Roman" w:hAnsi="宋体" w:eastAsia="宋体" w:cs="宋体"/>
                <w:color w:val="000000"/>
                <w:sz w:val="22"/>
                <w:szCs w:val="22"/>
                <w:highlight w:val="none"/>
              </w:rPr>
              <w:outlineLvl w:val="9"/>
            </w:pPr>
            <w:r>
              <w:rPr>
                <w:rFonts w:hint="eastAsia" w:ascii="Times New Roman" w:hAnsi="宋体" w:eastAsia="宋体" w:cs="宋体"/>
                <w:color w:val="000000"/>
                <w:sz w:val="22"/>
                <w:szCs w:val="22"/>
                <w:highlight w:val="none"/>
              </w:rPr>
              <w:t xml:space="preserve">备注</w:t>
            </w:r>
            <w:r/>
          </w:p>
        </w:tc>
      </w:tr>
      <w:tr>
        <w:trPr>
          <w:jc w:val="center"/>
          <w:trHeight w:val="585"/>
        </w:trPr>
        <w:tc>
          <w:tcPr>
            <w:tcBorders>
              <w:top w:val="none" w:color="000000" w:sz="4" w:space="0"/>
              <w:left w:val="single" w:color="000000" w:sz="4" w:space="0"/>
              <w:bottom w:val="single" w:color="000000" w:sz="4" w:space="0"/>
              <w:right w:val="single" w:color="000000" w:sz="4" w:space="0"/>
            </w:tcBorders>
            <w:tcW w:w="688" w:type="dxa"/>
            <w:vAlign w:val="center"/>
            <w:textDirection w:val="lrTb"/>
            <w:noWrap w:val="false"/>
          </w:tcPr>
          <w:p>
            <w:pPr>
              <w:ind w:firstLine="0"/>
              <w:jc w:val="center"/>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1</w:t>
            </w:r>
            <w:r/>
          </w:p>
        </w:tc>
        <w:tc>
          <w:tcPr>
            <w:tcBorders>
              <w:top w:val="single" w:color="000000" w:sz="4" w:space="0"/>
              <w:left w:val="none" w:color="000000" w:sz="4" w:space="0"/>
              <w:bottom w:val="single" w:color="000000" w:sz="4" w:space="0"/>
              <w:right w:val="single" w:color="000000" w:sz="4" w:space="0"/>
            </w:tcBorders>
            <w:tcW w:w="3430"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r>
      <w:tr>
        <w:trPr>
          <w:jc w:val="center"/>
          <w:trHeight w:val="585"/>
        </w:trPr>
        <w:tc>
          <w:tcPr>
            <w:tcBorders>
              <w:top w:val="none" w:color="000000" w:sz="4" w:space="0"/>
              <w:left w:val="single" w:color="000000" w:sz="4" w:space="0"/>
              <w:bottom w:val="single" w:color="000000" w:sz="4" w:space="0"/>
              <w:right w:val="single" w:color="000000" w:sz="4" w:space="0"/>
            </w:tcBorders>
            <w:tcW w:w="688" w:type="dxa"/>
            <w:vAlign w:val="center"/>
            <w:textDirection w:val="lrTb"/>
            <w:noWrap w:val="false"/>
          </w:tcPr>
          <w:p>
            <w:pPr>
              <w:ind w:firstLine="0"/>
              <w:jc w:val="center"/>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2</w:t>
            </w:r>
            <w:r/>
          </w:p>
        </w:tc>
        <w:tc>
          <w:tcPr>
            <w:tcBorders>
              <w:top w:val="none" w:color="000000" w:sz="4" w:space="0"/>
              <w:left w:val="none" w:color="000000" w:sz="4" w:space="0"/>
              <w:bottom w:val="single" w:color="000000" w:sz="4" w:space="0"/>
              <w:right w:val="single" w:color="000000" w:sz="4" w:space="0"/>
            </w:tcBorders>
            <w:tcW w:w="3430"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ind w:left="-735" w:firstLine="736"/>
              <w:jc w:val="righ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r>
      <w:tr>
        <w:trPr>
          <w:jc w:val="center"/>
          <w:trHeight w:val="582"/>
        </w:trPr>
        <w:tc>
          <w:tcPr>
            <w:tcBorders>
              <w:top w:val="none" w:color="000000" w:sz="4" w:space="0"/>
              <w:left w:val="single" w:color="000000" w:sz="4" w:space="0"/>
              <w:bottom w:val="single" w:color="000000" w:sz="4" w:space="0"/>
              <w:right w:val="single" w:color="000000" w:sz="4" w:space="0"/>
            </w:tcBorders>
            <w:tcW w:w="688" w:type="dxa"/>
            <w:vAlign w:val="center"/>
            <w:textDirection w:val="lrTb"/>
            <w:noWrap w:val="false"/>
          </w:tcPr>
          <w:p>
            <w:pPr>
              <w:ind w:firstLine="0"/>
              <w:jc w:val="center"/>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3</w:t>
            </w:r>
            <w:r/>
          </w:p>
        </w:tc>
        <w:tc>
          <w:tcPr>
            <w:tcBorders>
              <w:top w:val="none" w:color="000000" w:sz="4" w:space="0"/>
              <w:left w:val="none" w:color="000000" w:sz="4" w:space="0"/>
              <w:bottom w:val="single" w:color="000000" w:sz="4" w:space="0"/>
              <w:right w:val="single" w:color="000000" w:sz="4" w:space="0"/>
            </w:tcBorders>
            <w:tcW w:w="3430"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ind w:firstLine="0"/>
              <w:jc w:val="center"/>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r>
      <w:tr>
        <w:trPr>
          <w:jc w:val="center"/>
          <w:trHeight w:val="582"/>
        </w:trPr>
        <w:tc>
          <w:tcPr>
            <w:gridSpan w:val="4"/>
            <w:tcBorders>
              <w:top w:val="none" w:color="000000" w:sz="4" w:space="0"/>
              <w:left w:val="single" w:color="000000" w:sz="4" w:space="0"/>
              <w:bottom w:val="single" w:color="000000" w:sz="4" w:space="0"/>
              <w:right w:val="single" w:color="000000" w:sz="4" w:space="0"/>
            </w:tcBorders>
            <w:tcW w:w="6803" w:type="dxa"/>
            <w:vAlign w:val="center"/>
            <w:textDirection w:val="lrTb"/>
            <w:noWrap w:val="false"/>
          </w:tcPr>
          <w:p>
            <w:pPr>
              <w:ind w:firstLine="0"/>
              <w:jc w:val="center"/>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合计</w:t>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　</w:t>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val="false"/>
          </w:tcPr>
          <w:p>
            <w:pPr>
              <w:ind w:firstLine="0"/>
              <w:jc w:val="center"/>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w:t>
            </w:r>
            <w:r/>
          </w:p>
        </w:tc>
      </w:tr>
    </w:tbl>
    <w:p>
      <w:pPr>
        <w:ind w:firstLine="0"/>
        <w:jc w:val="both"/>
        <w:spacing w:line="460" w:lineRule="exact"/>
        <w:rPr>
          <w:rFonts w:hint="eastAsia" w:ascii="宋体" w:hAnsi="宋体" w:eastAsia="宋体" w:cs="Times New Roman"/>
          <w:color w:val="000000"/>
          <w:sz w:val="28"/>
          <w:szCs w:val="24"/>
          <w:highlight w:val="none"/>
        </w:rPr>
        <w:outlineLvl w:val="9"/>
      </w:pPr>
      <w:r>
        <w:rPr>
          <w:rFonts w:hint="eastAsia" w:ascii="Times New Roman" w:hAnsi="Times New Roman" w:eastAsia="宋体" w:cs="宋体"/>
          <w:color w:val="000000"/>
          <w:sz w:val="18"/>
          <w:szCs w:val="18"/>
          <w:highlight w:val="none"/>
        </w:rPr>
        <w:t xml:space="preserve">注：此表由采购人填写，如不能详列，也可只列暂定金额总额，投标供应商应将暂列金额计入投标总价中。</w:t>
      </w:r>
      <w:r/>
    </w:p>
    <w:p>
      <w:pPr>
        <w:ind w:firstLine="0"/>
        <w:jc w:val="center"/>
        <w:rPr>
          <w:rFonts w:hint="eastAsia" w:ascii="黑体" w:hAnsi="Times New Roman" w:eastAsia="黑体" w:cs="宋体"/>
          <w:b/>
          <w:color w:val="000000"/>
          <w:sz w:val="32"/>
          <w:szCs w:val="32"/>
          <w:highlight w:val="none"/>
        </w:rPr>
        <w:outlineLvl w:val="9"/>
      </w:pPr>
      <w:r>
        <w:rPr>
          <w:rFonts w:hint="eastAsia" w:ascii="黑体" w:hAnsi="Times New Roman" w:eastAsia="黑体" w:cs="宋体"/>
          <w:b/>
          <w:color w:val="000000"/>
          <w:sz w:val="32"/>
          <w:szCs w:val="32"/>
          <w:highlight w:val="none"/>
        </w:rPr>
      </w:r>
      <w:r/>
    </w:p>
    <w:p>
      <w:pPr>
        <w:ind w:firstLine="0"/>
        <w:jc w:val="center"/>
        <w:rPr>
          <w:rFonts w:hint="eastAsia" w:ascii="黑体" w:hAnsi="Times New Roman" w:eastAsia="黑体" w:cs="宋体"/>
          <w:b/>
          <w:color w:val="000000"/>
          <w:sz w:val="32"/>
          <w:szCs w:val="32"/>
          <w:highlight w:val="none"/>
        </w:rPr>
        <w:outlineLvl w:val="9"/>
      </w:pPr>
      <w:r>
        <w:rPr>
          <w:rFonts w:hint="eastAsia" w:ascii="黑体" w:hAnsi="Times New Roman" w:eastAsia="黑体" w:cs="宋体"/>
          <w:b/>
          <w:color w:val="000000"/>
          <w:sz w:val="32"/>
          <w:szCs w:val="32"/>
          <w:highlight w:val="none"/>
        </w:rPr>
        <w:t xml:space="preserve">九、材料（工程设备）暂估单价及调整表</w:t>
      </w:r>
      <w:r/>
    </w:p>
    <w:p>
      <w:pPr>
        <w:ind w:firstLine="0"/>
        <w:jc w:val="right"/>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表9</w:t>
      </w:r>
      <w:r/>
    </w:p>
    <w:p>
      <w:pPr>
        <w:ind w:firstLine="240"/>
        <w:jc w:val="left"/>
        <w:spacing w:line="420" w:lineRule="atLeast"/>
        <w:widowControl/>
        <w:rPr>
          <w:rFonts w:ascii="宋体" w:hAnsi="宋体" w:eastAsia="宋体" w:cs="宋体"/>
          <w:color w:val="000000"/>
          <w:sz w:val="24"/>
          <w:szCs w:val="24"/>
          <w:highlight w:val="none"/>
        </w:rPr>
        <w:outlineLvl w:val="9"/>
      </w:pPr>
      <w:r>
        <w:rPr>
          <w:rFonts w:hint="eastAsia" w:ascii="Times New Roman" w:hAnsi="Times New Roman" w:eastAsia="宋体" w:cs="宋体"/>
          <w:color w:val="000000"/>
          <w:sz w:val="24"/>
          <w:szCs w:val="24"/>
          <w:highlight w:val="none"/>
        </w:rPr>
        <w:t xml:space="preserve">工程名称：</w:t>
      </w:r>
      <w:r>
        <w:rPr>
          <w:rFonts w:ascii="Times New Roman" w:hAnsi="Times New Roman" w:eastAsia="宋体" w:cs="Times New Roman"/>
          <w:color w:val="000000"/>
          <w:sz w:val="24"/>
          <w:szCs w:val="24"/>
          <w:highlight w:val="none"/>
        </w:rPr>
        <w:t xml:space="preserve">                     </w:t>
      </w:r>
      <w:r>
        <w:rPr>
          <w:rFonts w:hint="eastAsia" w:ascii="Times New Roman" w:hAnsi="Times New Roman" w:eastAsia="宋体" w:cs="宋体"/>
          <w:color w:val="000000"/>
          <w:sz w:val="24"/>
          <w:szCs w:val="24"/>
          <w:highlight w:val="none"/>
        </w:rPr>
        <w:t xml:space="preserve">标段：</w:t>
      </w:r>
      <w:r>
        <w:rPr>
          <w:rFonts w:ascii="Times New Roman" w:hAnsi="Times New Roman" w:eastAsia="宋体" w:cs="Times New Roman"/>
          <w:color w:val="000000"/>
          <w:sz w:val="24"/>
          <w:szCs w:val="24"/>
          <w:highlight w:val="none"/>
        </w:rPr>
        <w:t xml:space="preserve">                   </w:t>
      </w:r>
      <w:r>
        <w:rPr>
          <w:rFonts w:hint="eastAsia" w:ascii="Times New Roman" w:hAnsi="Times New Roman" w:eastAsia="宋体" w:cs="宋体"/>
          <w:color w:val="000000"/>
          <w:sz w:val="24"/>
          <w:szCs w:val="24"/>
          <w:highlight w:val="none"/>
        </w:rPr>
        <w:t xml:space="preserve">第</w:t>
      </w:r>
      <w:r>
        <w:rPr>
          <w:rFonts w:ascii="Times New Roman" w:hAnsi="Times New Roman" w:eastAsia="宋体" w:cs="Times New Roman"/>
          <w:color w:val="000000"/>
          <w:sz w:val="24"/>
          <w:szCs w:val="24"/>
          <w:highlight w:val="none"/>
        </w:rPr>
        <w:t xml:space="preserve">  </w:t>
      </w:r>
      <w:r>
        <w:rPr>
          <w:rFonts w:hint="eastAsia" w:ascii="Times New Roman" w:hAnsi="Times New Roman" w:eastAsia="宋体" w:cs="宋体"/>
          <w:color w:val="000000"/>
          <w:sz w:val="24"/>
          <w:szCs w:val="24"/>
          <w:highlight w:val="none"/>
        </w:rPr>
        <w:t xml:space="preserve">页</w:t>
      </w:r>
      <w:r>
        <w:rPr>
          <w:rFonts w:ascii="Times New Roman" w:hAnsi="Times New Roman" w:eastAsia="宋体" w:cs="Times New Roman"/>
          <w:color w:val="000000"/>
          <w:sz w:val="24"/>
          <w:szCs w:val="24"/>
          <w:highlight w:val="none"/>
        </w:rPr>
        <w:t xml:space="preserve"> </w:t>
      </w:r>
      <w:r>
        <w:rPr>
          <w:rFonts w:hint="eastAsia" w:ascii="Times New Roman" w:hAnsi="Times New Roman" w:eastAsia="宋体" w:cs="宋体"/>
          <w:color w:val="000000"/>
          <w:sz w:val="24"/>
          <w:szCs w:val="24"/>
          <w:highlight w:val="none"/>
        </w:rPr>
        <w:t xml:space="preserve">共</w:t>
      </w:r>
      <w:r>
        <w:rPr>
          <w:rFonts w:ascii="Times New Roman" w:hAnsi="Times New Roman" w:eastAsia="宋体" w:cs="Times New Roman"/>
          <w:color w:val="000000"/>
          <w:sz w:val="24"/>
          <w:szCs w:val="24"/>
          <w:highlight w:val="none"/>
        </w:rPr>
        <w:t xml:space="preserve">  </w:t>
      </w:r>
      <w:r>
        <w:rPr>
          <w:rFonts w:hint="eastAsia" w:ascii="Times New Roman" w:hAnsi="Times New Roman" w:eastAsia="宋体" w:cs="宋体"/>
          <w:color w:val="000000"/>
          <w:sz w:val="24"/>
          <w:szCs w:val="24"/>
          <w:highlight w:val="none"/>
        </w:rPr>
        <w:t xml:space="preserve">页</w:t>
      </w:r>
      <w:r/>
    </w:p>
    <w:tbl>
      <w:tblPr>
        <w:tblStyle w:val="7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298"/>
        <w:gridCol w:w="1042"/>
        <w:gridCol w:w="1372"/>
        <w:gridCol w:w="943"/>
        <w:gridCol w:w="911"/>
        <w:gridCol w:w="1352"/>
        <w:gridCol w:w="1239"/>
        <w:gridCol w:w="1276"/>
        <w:gridCol w:w="236"/>
      </w:tblGrid>
      <w:tr>
        <w:trPr>
          <w:jc w:val="center"/>
          <w:trHeight w:val="460"/>
        </w:trPr>
        <w:tc>
          <w:tcPr>
            <w:tcW w:w="759" w:type="dxa"/>
            <w:vAlign w:val="center"/>
            <w:vMerge w:val="restart"/>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序号</w:t>
            </w:r>
            <w:r/>
          </w:p>
        </w:tc>
        <w:tc>
          <w:tcPr>
            <w:tcW w:w="1298" w:type="dxa"/>
            <w:vAlign w:val="center"/>
            <w:vMerge w:val="restart"/>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材料编码</w:t>
            </w:r>
            <w:r/>
          </w:p>
        </w:tc>
        <w:tc>
          <w:tcPr>
            <w:tcW w:w="1042" w:type="dxa"/>
            <w:vAlign w:val="center"/>
            <w:vMerge w:val="restart"/>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材料名称</w:t>
            </w:r>
            <w:r/>
          </w:p>
        </w:tc>
        <w:tc>
          <w:tcPr>
            <w:tcW w:w="1372" w:type="dxa"/>
            <w:vAlign w:val="center"/>
            <w:vMerge w:val="restart"/>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规格、型号等要求</w:t>
            </w:r>
            <w:r/>
          </w:p>
        </w:tc>
        <w:tc>
          <w:tcPr>
            <w:tcW w:w="943" w:type="dxa"/>
            <w:vAlign w:val="center"/>
            <w:vMerge w:val="restart"/>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单位</w:t>
            </w:r>
            <w:r/>
          </w:p>
        </w:tc>
        <w:tc>
          <w:tcPr>
            <w:tcW w:w="911" w:type="dxa"/>
            <w:vAlign w:val="center"/>
            <w:vMerge w:val="restart"/>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数量</w:t>
            </w:r>
            <w:r/>
          </w:p>
        </w:tc>
        <w:tc>
          <w:tcPr>
            <w:tcW w:w="1352" w:type="dxa"/>
            <w:vAlign w:val="center"/>
            <w:vMerge w:val="restart"/>
            <w:textDirection w:val="lrTb"/>
            <w:noWrap w:val="false"/>
          </w:tcPr>
          <w:p>
            <w:pPr>
              <w:ind w:right="-147"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单价（元）</w:t>
            </w:r>
            <w:r/>
          </w:p>
        </w:tc>
        <w:tc>
          <w:tcPr>
            <w:tcW w:w="1239" w:type="dxa"/>
            <w:vAlign w:val="center"/>
            <w:vMerge w:val="restart"/>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合价（元）</w:t>
            </w:r>
            <w:r/>
          </w:p>
        </w:tc>
        <w:tc>
          <w:tcPr>
            <w:tcW w:w="1276" w:type="dxa"/>
            <w:vAlign w:val="center"/>
            <w:vMerge w:val="restart"/>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备注</w:t>
            </w:r>
            <w:r/>
          </w:p>
        </w:tc>
        <w:tc>
          <w:tcPr>
            <w:tcW w:w="236" w:type="dxa"/>
            <w:vAlign w:val="center"/>
            <w:textDirection w:val="lrTb"/>
            <w:noWrap w:val="false"/>
          </w:tcPr>
          <w:p>
            <w:pPr>
              <w:ind w:firstLine="0"/>
              <w:jc w:val="left"/>
              <w:spacing w:beforeAutospacing="1" w:afterAutospacing="1" w:line="420" w:lineRule="atLeast"/>
              <w:widowControl/>
              <w:rPr>
                <w:rFonts w:ascii="Arial" w:hAnsi="Arial" w:eastAsia="宋体" w:cs="Arial"/>
                <w:color w:val="000000"/>
                <w:sz w:val="23"/>
                <w:szCs w:val="23"/>
                <w:highlight w:val="none"/>
              </w:rPr>
              <w:outlineLvl w:val="9"/>
            </w:pPr>
            <w:r>
              <w:rPr>
                <w:rFonts w:ascii="Arial" w:hAnsi="Arial" w:eastAsia="宋体" w:cs="Arial"/>
                <w:color w:val="000000"/>
                <w:sz w:val="23"/>
                <w:szCs w:val="23"/>
                <w:highlight w:val="none"/>
              </w:rPr>
            </w:r>
            <w:r/>
          </w:p>
        </w:tc>
      </w:tr>
      <w:tr>
        <w:trPr>
          <w:jc w:val="center"/>
          <w:trHeight w:val="510"/>
        </w:trPr>
        <w:tc>
          <w:tcPr>
            <w:tcW w:w="759"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tcW w:w="1298"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tcW w:w="1042"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tcW w:w="1372"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tcW w:w="943"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tcW w:w="911"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tcW w:w="1352"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tcW w:w="1239"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tcW w:w="1276"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tcW w:w="236" w:type="dxa"/>
            <w:vAlign w:val="center"/>
            <w:textDirection w:val="lrTb"/>
            <w:noWrap w:val="false"/>
          </w:tcPr>
          <w:p>
            <w:pPr>
              <w:ind w:firstLine="0"/>
              <w:jc w:val="left"/>
              <w:spacing w:beforeAutospacing="1" w:afterAutospacing="1" w:line="420" w:lineRule="atLeast"/>
              <w:widowControl/>
              <w:rPr>
                <w:rFonts w:ascii="Arial" w:hAnsi="Arial" w:eastAsia="宋体" w:cs="Arial"/>
                <w:color w:val="000000"/>
                <w:sz w:val="23"/>
                <w:szCs w:val="23"/>
                <w:highlight w:val="none"/>
              </w:rPr>
              <w:outlineLvl w:val="9"/>
            </w:pPr>
            <w:r>
              <w:rPr>
                <w:rFonts w:ascii="Arial" w:hAnsi="Arial" w:eastAsia="宋体" w:cs="Arial"/>
                <w:color w:val="000000"/>
                <w:sz w:val="23"/>
                <w:szCs w:val="23"/>
                <w:highlight w:val="none"/>
              </w:rPr>
            </w:r>
            <w:r/>
          </w:p>
        </w:tc>
      </w:tr>
      <w:tr>
        <w:trPr>
          <w:jc w:val="center"/>
          <w:trHeight w:val="363"/>
        </w:trPr>
        <w:tc>
          <w:tcPr>
            <w:tcW w:w="75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298"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04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37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943"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91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35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23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276"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236" w:type="dxa"/>
            <w:vAlign w:val="center"/>
            <w:textDirection w:val="lrTb"/>
            <w:noWrap w:val="false"/>
          </w:tcPr>
          <w:p>
            <w:pPr>
              <w:ind w:firstLine="0"/>
              <w:jc w:val="left"/>
              <w:spacing w:beforeAutospacing="1" w:afterAutospacing="1" w:line="420" w:lineRule="atLeast"/>
              <w:widowControl/>
              <w:rPr>
                <w:rFonts w:ascii="Arial" w:hAnsi="Arial" w:eastAsia="宋体" w:cs="Arial"/>
                <w:color w:val="000000"/>
                <w:sz w:val="23"/>
                <w:szCs w:val="23"/>
                <w:highlight w:val="none"/>
              </w:rPr>
              <w:outlineLvl w:val="9"/>
            </w:pPr>
            <w:r>
              <w:rPr>
                <w:rFonts w:ascii="Arial" w:hAnsi="Arial" w:eastAsia="宋体" w:cs="Arial"/>
                <w:color w:val="000000"/>
                <w:sz w:val="23"/>
                <w:szCs w:val="23"/>
                <w:highlight w:val="none"/>
              </w:rPr>
            </w:r>
            <w:r/>
          </w:p>
        </w:tc>
      </w:tr>
      <w:tr>
        <w:trPr>
          <w:jc w:val="center"/>
          <w:trHeight w:val="356"/>
        </w:trPr>
        <w:tc>
          <w:tcPr>
            <w:tcW w:w="75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298"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04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37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943"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91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35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23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276"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236" w:type="dxa"/>
            <w:vAlign w:val="center"/>
            <w:textDirection w:val="lrTb"/>
            <w:noWrap w:val="false"/>
          </w:tcPr>
          <w:p>
            <w:pPr>
              <w:ind w:firstLine="0"/>
              <w:jc w:val="left"/>
              <w:spacing w:beforeAutospacing="1" w:afterAutospacing="1" w:line="420" w:lineRule="atLeast"/>
              <w:widowControl/>
              <w:rPr>
                <w:rFonts w:ascii="Arial" w:hAnsi="Arial" w:eastAsia="宋体" w:cs="Arial"/>
                <w:color w:val="000000"/>
                <w:sz w:val="23"/>
                <w:szCs w:val="23"/>
                <w:highlight w:val="none"/>
              </w:rPr>
              <w:outlineLvl w:val="9"/>
            </w:pPr>
            <w:r>
              <w:rPr>
                <w:rFonts w:ascii="Arial" w:hAnsi="Arial" w:eastAsia="宋体" w:cs="Arial"/>
                <w:color w:val="000000"/>
                <w:sz w:val="23"/>
                <w:szCs w:val="23"/>
                <w:highlight w:val="none"/>
              </w:rPr>
            </w:r>
            <w:r/>
          </w:p>
        </w:tc>
      </w:tr>
      <w:tr>
        <w:trPr>
          <w:jc w:val="center"/>
          <w:trHeight w:val="264"/>
        </w:trPr>
        <w:tc>
          <w:tcPr>
            <w:tcW w:w="75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298"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04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37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943"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91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35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23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276"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236" w:type="dxa"/>
            <w:vAlign w:val="center"/>
            <w:textDirection w:val="lrTb"/>
            <w:noWrap w:val="false"/>
          </w:tcPr>
          <w:p>
            <w:pPr>
              <w:ind w:firstLine="0"/>
              <w:jc w:val="left"/>
              <w:spacing w:beforeAutospacing="1" w:afterAutospacing="1" w:line="420" w:lineRule="atLeast"/>
              <w:widowControl/>
              <w:rPr>
                <w:rFonts w:ascii="Arial" w:hAnsi="Arial" w:eastAsia="宋体" w:cs="Arial"/>
                <w:color w:val="000000"/>
                <w:sz w:val="23"/>
                <w:szCs w:val="23"/>
                <w:highlight w:val="none"/>
              </w:rPr>
              <w:outlineLvl w:val="9"/>
            </w:pPr>
            <w:r>
              <w:rPr>
                <w:rFonts w:ascii="Arial" w:hAnsi="Arial" w:eastAsia="宋体" w:cs="Arial"/>
                <w:color w:val="000000"/>
                <w:sz w:val="23"/>
                <w:szCs w:val="23"/>
                <w:highlight w:val="none"/>
              </w:rPr>
            </w:r>
            <w:r/>
          </w:p>
        </w:tc>
      </w:tr>
      <w:tr>
        <w:trPr>
          <w:jc w:val="center"/>
          <w:trHeight w:val="412"/>
        </w:trPr>
        <w:tc>
          <w:tcPr>
            <w:tcW w:w="75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298"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04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37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943"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91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35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23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276"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236" w:type="dxa"/>
            <w:vAlign w:val="center"/>
            <w:textDirection w:val="lrTb"/>
            <w:noWrap w:val="false"/>
          </w:tcPr>
          <w:p>
            <w:pPr>
              <w:ind w:firstLine="0"/>
              <w:jc w:val="left"/>
              <w:spacing w:beforeAutospacing="1" w:afterAutospacing="1" w:line="420" w:lineRule="atLeast"/>
              <w:widowControl/>
              <w:rPr>
                <w:rFonts w:ascii="Arial" w:hAnsi="Arial" w:eastAsia="宋体" w:cs="Arial"/>
                <w:color w:val="000000"/>
                <w:sz w:val="23"/>
                <w:szCs w:val="23"/>
                <w:highlight w:val="none"/>
              </w:rPr>
              <w:outlineLvl w:val="9"/>
            </w:pPr>
            <w:r>
              <w:rPr>
                <w:rFonts w:ascii="Arial" w:hAnsi="Arial" w:eastAsia="宋体" w:cs="Arial"/>
                <w:color w:val="000000"/>
                <w:sz w:val="23"/>
                <w:szCs w:val="23"/>
                <w:highlight w:val="none"/>
              </w:rPr>
            </w:r>
            <w:r/>
          </w:p>
        </w:tc>
      </w:tr>
      <w:tr>
        <w:trPr>
          <w:jc w:val="center"/>
          <w:trHeight w:val="403"/>
        </w:trPr>
        <w:tc>
          <w:tcPr>
            <w:tcW w:w="75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298"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04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37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943"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91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35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23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276"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236" w:type="dxa"/>
            <w:vAlign w:val="center"/>
            <w:textDirection w:val="lrTb"/>
            <w:noWrap w:val="false"/>
          </w:tcPr>
          <w:p>
            <w:pPr>
              <w:ind w:firstLine="0"/>
              <w:jc w:val="left"/>
              <w:spacing w:beforeAutospacing="1" w:afterAutospacing="1" w:line="420" w:lineRule="atLeast"/>
              <w:widowControl/>
              <w:rPr>
                <w:rFonts w:ascii="Arial" w:hAnsi="Arial" w:eastAsia="宋体" w:cs="Arial"/>
                <w:color w:val="000000"/>
                <w:sz w:val="23"/>
                <w:szCs w:val="23"/>
                <w:highlight w:val="none"/>
              </w:rPr>
              <w:outlineLvl w:val="9"/>
            </w:pPr>
            <w:r>
              <w:rPr>
                <w:rFonts w:ascii="Arial" w:hAnsi="Arial" w:eastAsia="宋体" w:cs="Arial"/>
                <w:color w:val="000000"/>
                <w:sz w:val="23"/>
                <w:szCs w:val="23"/>
                <w:highlight w:val="none"/>
              </w:rPr>
            </w:r>
            <w:r/>
          </w:p>
        </w:tc>
      </w:tr>
      <w:tr>
        <w:trPr>
          <w:jc w:val="center"/>
          <w:trHeight w:val="840"/>
        </w:trPr>
        <w:tc>
          <w:tcPr>
            <w:tcW w:w="75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298"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合计</w:t>
            </w:r>
            <w:r/>
          </w:p>
        </w:tc>
        <w:tc>
          <w:tcPr>
            <w:tcW w:w="104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37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943"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91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35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23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276"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236" w:type="dxa"/>
            <w:vAlign w:val="center"/>
            <w:textDirection w:val="lrTb"/>
            <w:noWrap w:val="false"/>
          </w:tcPr>
          <w:p>
            <w:pPr>
              <w:ind w:firstLine="0"/>
              <w:jc w:val="left"/>
              <w:spacing w:beforeAutospacing="1" w:afterAutospacing="1" w:line="420" w:lineRule="atLeast"/>
              <w:widowControl/>
              <w:rPr>
                <w:rFonts w:ascii="Arial" w:hAnsi="Arial" w:eastAsia="宋体" w:cs="Arial"/>
                <w:color w:val="000000"/>
                <w:sz w:val="23"/>
                <w:szCs w:val="23"/>
                <w:highlight w:val="none"/>
              </w:rPr>
              <w:outlineLvl w:val="9"/>
            </w:pPr>
            <w:r>
              <w:rPr>
                <w:rFonts w:ascii="Arial" w:hAnsi="Arial" w:eastAsia="宋体" w:cs="Arial"/>
                <w:color w:val="000000"/>
                <w:sz w:val="23"/>
                <w:szCs w:val="23"/>
                <w:highlight w:val="none"/>
              </w:rPr>
            </w:r>
            <w:r/>
          </w:p>
        </w:tc>
      </w:tr>
    </w:tbl>
    <w:p>
      <w:pPr>
        <w:ind w:left="810" w:hanging="810"/>
        <w:jc w:val="left"/>
        <w:spacing w:line="420" w:lineRule="atLeast"/>
        <w:widowControl/>
        <w:rPr>
          <w:rFonts w:ascii="宋体" w:hAnsi="宋体" w:eastAsia="宋体" w:cs="宋体"/>
          <w:color w:val="000000"/>
          <w:sz w:val="18"/>
          <w:szCs w:val="18"/>
          <w:highlight w:val="none"/>
        </w:rPr>
        <w:outlineLvl w:val="9"/>
      </w:pPr>
      <w:r>
        <w:rPr>
          <w:rFonts w:hint="eastAsia" w:ascii="宋体" w:hAnsi="宋体" w:eastAsia="宋体" w:cs="宋体"/>
          <w:color w:val="000000"/>
          <w:sz w:val="18"/>
          <w:szCs w:val="18"/>
          <w:highlight w:val="none"/>
        </w:rPr>
        <w:t xml:space="preserve">  注：1、此表前五栏与第七栏由采购人填写，投标供应商应填写“数量”、“合价”与“合计”栏，并在工程量清单综合单价报价中按上述材料暂估单价计入。</w:t>
      </w:r>
      <w:r/>
    </w:p>
    <w:p>
      <w:pPr>
        <w:ind w:firstLine="0"/>
        <w:jc w:val="left"/>
        <w:spacing w:line="420" w:lineRule="atLeast"/>
        <w:widowControl/>
        <w:rPr>
          <w:rFonts w:hint="eastAsia" w:ascii="宋体" w:hAnsi="宋体" w:eastAsia="宋体" w:cs="宋体"/>
          <w:color w:val="000000"/>
          <w:sz w:val="18"/>
          <w:szCs w:val="18"/>
          <w:highlight w:val="none"/>
        </w:rPr>
        <w:outlineLvl w:val="9"/>
      </w:pPr>
      <w:r>
        <w:rPr>
          <w:rFonts w:hint="eastAsia" w:ascii="宋体" w:hAnsi="宋体" w:eastAsia="宋体" w:cs="宋体"/>
          <w:color w:val="000000"/>
          <w:sz w:val="18"/>
          <w:szCs w:val="18"/>
          <w:highlight w:val="none"/>
        </w:rPr>
        <w:t xml:space="preserve">      2、材料包括原材料、燃料、构配件以及按规定应计入建筑安装工程造价的设备。</w:t>
      </w:r>
      <w:r/>
    </w:p>
    <w:p>
      <w:pPr>
        <w:ind w:firstLine="0"/>
        <w:jc w:val="left"/>
        <w:spacing w:line="420" w:lineRule="atLeast"/>
        <w:widowControl/>
        <w:rPr>
          <w:rFonts w:ascii="宋体" w:hAnsi="宋体" w:eastAsia="宋体" w:cs="宋体"/>
          <w:color w:val="000000"/>
          <w:sz w:val="18"/>
          <w:szCs w:val="18"/>
          <w:highlight w:val="none"/>
        </w:rPr>
        <w:outlineLvl w:val="9"/>
      </w:pPr>
      <w:r>
        <w:rPr>
          <w:rFonts w:hint="eastAsia" w:ascii="宋体" w:hAnsi="宋体" w:eastAsia="宋体" w:cs="宋体"/>
          <w:color w:val="000000"/>
          <w:sz w:val="18"/>
          <w:szCs w:val="18"/>
          <w:highlight w:val="none"/>
        </w:rPr>
        <w:t xml:space="preserve">      3、此表中的暂估价材料均为由承包人供应的材料。</w:t>
      </w:r>
      <w:r/>
    </w:p>
    <w:p>
      <w:pPr>
        <w:ind w:firstLine="0"/>
        <w:jc w:val="center"/>
        <w:spacing w:line="420" w:lineRule="atLeast"/>
        <w:widowControl/>
        <w:rPr>
          <w:rFonts w:hint="eastAsia" w:ascii="黑体" w:hAnsi="Times New Roman" w:eastAsia="黑体" w:cs="宋体"/>
          <w:b/>
          <w:color w:val="000000"/>
          <w:sz w:val="32"/>
          <w:szCs w:val="32"/>
          <w:highlight w:val="none"/>
        </w:rPr>
        <w:outlineLvl w:val="9"/>
      </w:pPr>
      <w:r>
        <w:rPr>
          <w:rFonts w:ascii="宋体" w:hAnsi="宋体" w:eastAsia="宋体" w:cs="宋体"/>
          <w:color w:val="000000"/>
          <w:sz w:val="18"/>
          <w:szCs w:val="18"/>
          <w:highlight w:val="none"/>
        </w:rPr>
        <w:br w:type="page" w:clear="all"/>
      </w:r>
      <w:r>
        <w:rPr>
          <w:rFonts w:hint="eastAsia" w:ascii="黑体" w:hAnsi="Times New Roman" w:eastAsia="黑体" w:cs="宋体"/>
          <w:b/>
          <w:color w:val="000000"/>
          <w:sz w:val="32"/>
          <w:szCs w:val="32"/>
          <w:highlight w:val="none"/>
        </w:rPr>
        <w:t xml:space="preserve">十、专业工程暂估价及结算价表</w:t>
      </w:r>
      <w:r/>
    </w:p>
    <w:p>
      <w:pPr>
        <w:ind w:firstLine="0"/>
        <w:jc w:val="right"/>
        <w:rPr>
          <w:rFonts w:hint="eastAsia" w:ascii="黑体" w:hAnsi="Times New Roman" w:eastAsia="黑体" w:cs="宋体"/>
          <w:b/>
          <w:color w:val="000000"/>
          <w:sz w:val="32"/>
          <w:szCs w:val="32"/>
          <w:highlight w:val="none"/>
        </w:rPr>
        <w:outlineLvl w:val="9"/>
      </w:pPr>
      <w:r>
        <w:rPr>
          <w:rFonts w:hint="eastAsia" w:ascii="宋体" w:hAnsi="宋体" w:eastAsia="宋体" w:cs="宋体"/>
          <w:color w:val="000000"/>
          <w:sz w:val="24"/>
          <w:szCs w:val="24"/>
          <w:highlight w:val="none"/>
        </w:rPr>
        <w:t xml:space="preserve">表10</w:t>
      </w:r>
      <w:r/>
    </w:p>
    <w:tbl>
      <w:tblPr>
        <w:tblStyle w:val="753"/>
        <w:tblW w:w="0" w:type="auto"/>
        <w:jc w:val="center"/>
        <w:tblLayout w:type="fixed"/>
        <w:tblCellMar>
          <w:left w:w="108" w:type="dxa"/>
          <w:top w:w="0" w:type="dxa"/>
          <w:right w:w="108" w:type="dxa"/>
          <w:bottom w:w="0" w:type="dxa"/>
        </w:tblCellMar>
        <w:tblLook w:val="04A0" w:firstRow="1" w:lastRow="0" w:firstColumn="1" w:lastColumn="0" w:noHBand="0" w:noVBand="1"/>
      </w:tblPr>
      <w:tblGrid>
        <w:gridCol w:w="1433"/>
        <w:gridCol w:w="2685"/>
        <w:gridCol w:w="1980"/>
        <w:gridCol w:w="705"/>
        <w:gridCol w:w="1275"/>
        <w:gridCol w:w="705"/>
        <w:gridCol w:w="1258"/>
        <w:gridCol w:w="852"/>
      </w:tblGrid>
      <w:tr>
        <w:trPr>
          <w:gridAfter w:val="1"/>
          <w:jc w:val="center"/>
          <w:trHeight w:val="585"/>
        </w:trPr>
        <w:tc>
          <w:tcPr>
            <w:gridSpan w:val="2"/>
            <w:tcBorders>
              <w:top w:val="none" w:color="000000" w:sz="4" w:space="0"/>
              <w:left w:val="none" w:color="000000" w:sz="4" w:space="0"/>
              <w:bottom w:val="none" w:color="000000" w:sz="4" w:space="0"/>
              <w:right w:val="none" w:color="000000" w:sz="4" w:space="0"/>
            </w:tcBorders>
            <w:tcW w:w="4118" w:type="dxa"/>
            <w:vAlign w:val="bottom"/>
            <w:textDirection w:val="lrTb"/>
            <w:noWrap w:val="false"/>
          </w:tcPr>
          <w:p>
            <w:pPr>
              <w:ind w:firstLine="0"/>
              <w:jc w:val="left"/>
              <w:widowControl/>
              <w:rPr>
                <w:rFonts w:ascii="Times New Roman" w:hAnsi="宋体" w:eastAsia="宋体" w:cs="宋体"/>
                <w:color w:val="000000"/>
                <w:sz w:val="22"/>
                <w:szCs w:val="22"/>
                <w:highlight w:val="none"/>
              </w:rPr>
              <w:outlineLvl w:val="9"/>
            </w:pPr>
            <w:r>
              <w:rPr>
                <w:rFonts w:hint="eastAsia" w:ascii="Times New Roman" w:hAnsi="宋体" w:eastAsia="宋体" w:cs="宋体"/>
                <w:color w:val="000000"/>
                <w:sz w:val="22"/>
                <w:szCs w:val="22"/>
                <w:highlight w:val="none"/>
              </w:rPr>
              <w:t xml:space="preserve">工程名称：单位工程 </w:t>
            </w:r>
            <w:r/>
          </w:p>
        </w:tc>
        <w:tc>
          <w:tcPr>
            <w:tcBorders>
              <w:top w:val="none" w:color="000000" w:sz="4" w:space="0"/>
              <w:left w:val="none" w:color="000000" w:sz="4" w:space="0"/>
              <w:bottom w:val="none" w:color="000000" w:sz="4" w:space="0"/>
              <w:right w:val="none" w:color="000000" w:sz="4" w:space="0"/>
            </w:tcBorders>
            <w:tcW w:w="1980" w:type="dxa"/>
            <w:vAlign w:val="top"/>
            <w:textDirection w:val="lrTb"/>
            <w:noWrap w:val="false"/>
          </w:tcPr>
          <w:p>
            <w:pPr>
              <w:ind w:firstLine="0"/>
              <w:jc w:val="left"/>
              <w:widowControl/>
              <w:rPr>
                <w:rFonts w:hint="eastAsia" w:ascii="Times New Roman" w:hAnsi="Times New Roman" w:eastAsia="宋体" w:cs="宋体"/>
                <w:color w:val="000000"/>
                <w:szCs w:val="24"/>
                <w:highlight w:val="none"/>
              </w:rPr>
              <w:outlineLvl w:val="9"/>
            </w:pPr>
            <w:r>
              <w:rPr>
                <w:rFonts w:hint="eastAsia" w:ascii="Times New Roman" w:hAnsi="Times New Roman" w:eastAsia="宋体" w:cs="宋体"/>
                <w:color w:val="000000"/>
                <w:szCs w:val="24"/>
                <w:highlight w:val="none"/>
              </w:rPr>
            </w:r>
            <w:r/>
          </w:p>
        </w:tc>
        <w:tc>
          <w:tcPr>
            <w:gridSpan w:val="2"/>
            <w:tcBorders>
              <w:top w:val="none" w:color="000000" w:sz="4" w:space="0"/>
              <w:left w:val="none" w:color="000000" w:sz="4" w:space="0"/>
              <w:bottom w:val="none" w:color="000000" w:sz="4" w:space="0"/>
              <w:right w:val="none" w:color="000000" w:sz="4" w:space="0"/>
            </w:tcBorders>
            <w:tcW w:w="1980" w:type="dxa"/>
            <w:vAlign w:val="bottom"/>
            <w:textDirection w:val="lrTb"/>
            <w:noWrap w:val="false"/>
          </w:tcPr>
          <w:p>
            <w:pPr>
              <w:ind w:firstLine="0"/>
              <w:jc w:val="left"/>
              <w:widowControl/>
              <w:rPr>
                <w:rFonts w:ascii="宋体" w:hAnsi="宋体" w:eastAsia="宋体" w:cs="宋体"/>
                <w:b/>
                <w:bCs/>
                <w:color w:val="000000"/>
                <w:szCs w:val="24"/>
                <w:highlight w:val="none"/>
              </w:rPr>
              <w:outlineLvl w:val="9"/>
            </w:pPr>
            <w:r>
              <w:rPr>
                <w:rFonts w:hint="eastAsia" w:ascii="Times New Roman" w:hAnsi="Times New Roman" w:eastAsia="宋体" w:cs="宋体"/>
                <w:color w:val="000000"/>
                <w:szCs w:val="24"/>
                <w:highlight w:val="none"/>
              </w:rPr>
              <w:t xml:space="preserve">标段：</w:t>
            </w:r>
            <w:r>
              <w:rPr>
                <w:rFonts w:ascii="Times New Roman" w:hAnsi="Times New Roman" w:eastAsia="宋体" w:cs="Times New Roman"/>
                <w:color w:val="000000"/>
                <w:szCs w:val="24"/>
                <w:highlight w:val="none"/>
              </w:rPr>
              <w:t xml:space="preserve">                   </w:t>
            </w:r>
            <w:r/>
          </w:p>
        </w:tc>
        <w:tc>
          <w:tcPr>
            <w:gridSpan w:val="2"/>
            <w:tcBorders>
              <w:top w:val="none" w:color="000000" w:sz="4" w:space="0"/>
              <w:left w:val="none" w:color="000000" w:sz="4" w:space="0"/>
              <w:bottom w:val="none" w:color="000000" w:sz="4" w:space="0"/>
              <w:right w:val="none" w:color="000000" w:sz="4" w:space="0"/>
            </w:tcBorders>
            <w:tcW w:w="1963" w:type="dxa"/>
            <w:vAlign w:val="bottom"/>
            <w:textDirection w:val="lrTb"/>
            <w:noWrap w:val="false"/>
          </w:tcPr>
          <w:p>
            <w:pPr>
              <w:ind w:firstLine="0"/>
              <w:jc w:val="left"/>
              <w:widowControl/>
              <w:rPr>
                <w:rFonts w:ascii="宋体" w:hAnsi="宋体" w:eastAsia="宋体" w:cs="宋体"/>
                <w:b/>
                <w:bCs/>
                <w:color w:val="000000"/>
                <w:szCs w:val="24"/>
                <w:highlight w:val="none"/>
              </w:rPr>
              <w:outlineLvl w:val="9"/>
            </w:pPr>
            <w:r>
              <w:rPr>
                <w:rFonts w:hint="eastAsia" w:ascii="Times New Roman" w:hAnsi="Times New Roman" w:eastAsia="宋体" w:cs="宋体"/>
                <w:color w:val="000000"/>
                <w:szCs w:val="24"/>
                <w:highlight w:val="none"/>
              </w:rPr>
              <w:t xml:space="preserve">第</w:t>
            </w:r>
            <w:r>
              <w:rPr>
                <w:rFonts w:ascii="Times New Roman" w:hAnsi="Times New Roman" w:eastAsia="宋体" w:cs="Times New Roman"/>
                <w:color w:val="000000"/>
                <w:szCs w:val="24"/>
                <w:highlight w:val="none"/>
              </w:rPr>
              <w:t xml:space="preserve">  </w:t>
            </w:r>
            <w:r>
              <w:rPr>
                <w:rFonts w:hint="eastAsia" w:ascii="Times New Roman" w:hAnsi="Times New Roman" w:eastAsia="宋体" w:cs="宋体"/>
                <w:color w:val="000000"/>
                <w:szCs w:val="24"/>
                <w:highlight w:val="none"/>
              </w:rPr>
              <w:t xml:space="preserve">页</w:t>
            </w:r>
            <w:r>
              <w:rPr>
                <w:rFonts w:ascii="Times New Roman" w:hAnsi="Times New Roman" w:eastAsia="宋体" w:cs="Times New Roman"/>
                <w:color w:val="000000"/>
                <w:szCs w:val="24"/>
                <w:highlight w:val="none"/>
              </w:rPr>
              <w:t xml:space="preserve"> </w:t>
            </w:r>
            <w:r>
              <w:rPr>
                <w:rFonts w:hint="eastAsia" w:ascii="Times New Roman" w:hAnsi="Times New Roman" w:eastAsia="宋体" w:cs="宋体"/>
                <w:color w:val="000000"/>
                <w:szCs w:val="24"/>
                <w:highlight w:val="none"/>
              </w:rPr>
              <w:t xml:space="preserve">共</w:t>
            </w:r>
            <w:r>
              <w:rPr>
                <w:rFonts w:ascii="Times New Roman" w:hAnsi="Times New Roman" w:eastAsia="宋体" w:cs="Times New Roman"/>
                <w:color w:val="000000"/>
                <w:szCs w:val="24"/>
                <w:highlight w:val="none"/>
              </w:rPr>
              <w:t xml:space="preserve">  </w:t>
            </w:r>
            <w:r>
              <w:rPr>
                <w:rFonts w:hint="eastAsia" w:ascii="Times New Roman" w:hAnsi="Times New Roman" w:eastAsia="宋体" w:cs="宋体"/>
                <w:color w:val="000000"/>
                <w:szCs w:val="24"/>
                <w:highlight w:val="none"/>
              </w:rPr>
              <w:t xml:space="preserve">页</w:t>
            </w:r>
            <w:r/>
          </w:p>
        </w:tc>
      </w:tr>
      <w:tr>
        <w:trPr>
          <w:jc w:val="center"/>
          <w:trHeight w:val="1180"/>
        </w:trPr>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ind w:firstLine="0"/>
              <w:jc w:val="center"/>
              <w:widowControl/>
              <w:rPr>
                <w:rFonts w:ascii="Times New Roman" w:hAnsi="宋体" w:eastAsia="宋体" w:cs="宋体"/>
                <w:color w:val="000000"/>
                <w:sz w:val="22"/>
                <w:szCs w:val="22"/>
                <w:highlight w:val="none"/>
              </w:rPr>
              <w:outlineLvl w:val="9"/>
            </w:pPr>
            <w:r>
              <w:rPr>
                <w:rFonts w:hint="eastAsia" w:ascii="Times New Roman" w:hAnsi="宋体" w:eastAsia="宋体" w:cs="宋体"/>
                <w:color w:val="000000"/>
                <w:sz w:val="22"/>
                <w:szCs w:val="22"/>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firstLine="0"/>
              <w:jc w:val="center"/>
              <w:widowControl/>
              <w:rPr>
                <w:rFonts w:ascii="Times New Roman" w:hAnsi="宋体" w:eastAsia="宋体" w:cs="宋体"/>
                <w:color w:val="000000"/>
                <w:sz w:val="22"/>
                <w:szCs w:val="22"/>
                <w:highlight w:val="none"/>
              </w:rPr>
              <w:outlineLvl w:val="9"/>
            </w:pPr>
            <w:r>
              <w:rPr>
                <w:rFonts w:hint="eastAsia" w:ascii="Times New Roman" w:hAnsi="宋体" w:eastAsia="宋体" w:cs="宋体"/>
                <w:color w:val="000000"/>
                <w:sz w:val="22"/>
                <w:szCs w:val="22"/>
                <w:highlight w:val="none"/>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firstLine="0"/>
              <w:jc w:val="center"/>
              <w:widowControl/>
              <w:rPr>
                <w:rFonts w:hint="eastAsia" w:ascii="Times New Roman" w:hAnsi="宋体" w:eastAsia="宋体" w:cs="宋体"/>
                <w:color w:val="000000"/>
                <w:sz w:val="22"/>
                <w:szCs w:val="22"/>
                <w:highlight w:val="none"/>
              </w:rPr>
              <w:outlineLvl w:val="9"/>
            </w:pPr>
            <w:r>
              <w:rPr>
                <w:rFonts w:hint="eastAsia" w:ascii="Times New Roman" w:hAnsi="宋体" w:eastAsia="宋体" w:cs="宋体"/>
                <w:color w:val="000000"/>
                <w:sz w:val="22"/>
                <w:szCs w:val="22"/>
                <w:highlight w:val="none"/>
              </w:rPr>
              <w:t xml:space="preserve">工程内容</w:t>
            </w:r>
            <w:r/>
          </w:p>
        </w:tc>
        <w:tc>
          <w:tcPr>
            <w:gridSpan w:val="2"/>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ind w:firstLine="0"/>
              <w:jc w:val="center"/>
              <w:widowControl/>
              <w:rPr>
                <w:rFonts w:hint="eastAsia" w:ascii="Times New Roman" w:hAnsi="宋体" w:eastAsia="宋体" w:cs="宋体"/>
                <w:color w:val="000000"/>
                <w:sz w:val="22"/>
                <w:szCs w:val="22"/>
                <w:highlight w:val="none"/>
                <w:lang w:eastAsia="zh-CN"/>
              </w:rPr>
              <w:outlineLvl w:val="9"/>
            </w:pPr>
            <w:r>
              <w:rPr>
                <w:rFonts w:hint="eastAsia" w:ascii="Times New Roman" w:hAnsi="宋体" w:eastAsia="宋体" w:cs="宋体"/>
                <w:color w:val="000000"/>
                <w:sz w:val="22"/>
                <w:szCs w:val="22"/>
                <w:highlight w:val="none"/>
              </w:rPr>
              <w:t xml:space="preserve">金额</w:t>
            </w:r>
            <w:r>
              <w:rPr>
                <w:rFonts w:hint="eastAsia" w:ascii="Times New Roman" w:hAnsi="宋体" w:eastAsia="宋体" w:cs="宋体"/>
                <w:color w:val="000000"/>
                <w:sz w:val="22"/>
                <w:szCs w:val="22"/>
                <w:highlight w:val="none"/>
                <w:lang w:eastAsia="zh-CN"/>
              </w:rPr>
              <w:t xml:space="preserve">（</w:t>
            </w:r>
            <w:r>
              <w:rPr>
                <w:rFonts w:hint="eastAsia" w:ascii="Times New Roman" w:hAnsi="宋体" w:eastAsia="宋体" w:cs="宋体"/>
                <w:color w:val="000000"/>
                <w:sz w:val="22"/>
                <w:szCs w:val="22"/>
                <w:highlight w:val="none"/>
              </w:rPr>
              <w:t xml:space="preserve">元</w:t>
            </w:r>
            <w:r>
              <w:rPr>
                <w:rFonts w:hint="eastAsia" w:ascii="Times New Roman" w:hAnsi="宋体" w:eastAsia="宋体" w:cs="宋体"/>
                <w:color w:val="000000"/>
                <w:sz w:val="22"/>
                <w:szCs w:val="22"/>
                <w:highlight w:val="none"/>
                <w:lang w:eastAsia="zh-CN"/>
              </w:rPr>
              <w:t xml:space="preserve">）</w:t>
            </w:r>
            <w:r/>
          </w:p>
        </w:tc>
        <w:tc>
          <w:tcPr>
            <w:gridSpan w:val="2"/>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ind w:firstLine="0"/>
              <w:jc w:val="center"/>
              <w:widowControl/>
              <w:rPr>
                <w:rFonts w:ascii="Times New Roman" w:hAnsi="宋体" w:eastAsia="宋体" w:cs="宋体"/>
                <w:color w:val="000000"/>
                <w:sz w:val="22"/>
                <w:szCs w:val="22"/>
                <w:highlight w:val="none"/>
              </w:rPr>
              <w:outlineLvl w:val="9"/>
            </w:pPr>
            <w:r>
              <w:rPr>
                <w:rFonts w:hint="eastAsia" w:ascii="Times New Roman" w:hAnsi="宋体" w:eastAsia="宋体" w:cs="宋体"/>
                <w:color w:val="000000"/>
                <w:sz w:val="22"/>
                <w:szCs w:val="22"/>
                <w:highlight w:val="none"/>
              </w:rPr>
              <w:t xml:space="preserve">备注</w:t>
            </w:r>
            <w:r/>
          </w:p>
        </w:tc>
      </w:tr>
      <w:tr>
        <w:trPr>
          <w:jc w:val="center"/>
          <w:trHeight w:val="585"/>
        </w:trPr>
        <w:tc>
          <w:tcPr>
            <w:tcBorders>
              <w:top w:val="none" w:color="000000" w:sz="4" w:space="0"/>
              <w:left w:val="single" w:color="000000" w:sz="4" w:space="0"/>
              <w:bottom w:val="single" w:color="000000" w:sz="4" w:space="0"/>
              <w:right w:val="single" w:color="000000" w:sz="4" w:space="0"/>
            </w:tcBorders>
            <w:tcW w:w="1433" w:type="dxa"/>
            <w:vAlign w:val="center"/>
            <w:textDirection w:val="lrTb"/>
            <w:noWrap w:val="false"/>
          </w:tcPr>
          <w:p>
            <w:pPr>
              <w:ind w:firstLine="0"/>
              <w:jc w:val="center"/>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r>
      <w:tr>
        <w:trPr>
          <w:jc w:val="center"/>
          <w:trHeight w:val="585"/>
        </w:trPr>
        <w:tc>
          <w:tcPr>
            <w:tcBorders>
              <w:top w:val="none" w:color="000000" w:sz="4" w:space="0"/>
              <w:left w:val="single" w:color="000000" w:sz="4" w:space="0"/>
              <w:bottom w:val="single" w:color="000000" w:sz="4" w:space="0"/>
              <w:right w:val="single" w:color="000000" w:sz="4" w:space="0"/>
            </w:tcBorders>
            <w:tcW w:w="1433" w:type="dxa"/>
            <w:vAlign w:val="center"/>
            <w:textDirection w:val="lrTb"/>
            <w:noWrap w:val="false"/>
          </w:tcPr>
          <w:p>
            <w:pPr>
              <w:ind w:firstLine="0"/>
              <w:jc w:val="center"/>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ind w:left="-735" w:firstLine="736"/>
              <w:jc w:val="righ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r>
      <w:tr>
        <w:trPr>
          <w:jc w:val="center"/>
          <w:trHeight w:val="582"/>
        </w:trPr>
        <w:tc>
          <w:tcPr>
            <w:tcBorders>
              <w:top w:val="none" w:color="000000" w:sz="4" w:space="0"/>
              <w:left w:val="single" w:color="000000" w:sz="4" w:space="0"/>
              <w:bottom w:val="single" w:color="000000" w:sz="4" w:space="0"/>
              <w:right w:val="single" w:color="000000" w:sz="4" w:space="0"/>
            </w:tcBorders>
            <w:tcW w:w="1433" w:type="dxa"/>
            <w:vAlign w:val="center"/>
            <w:textDirection w:val="lrTb"/>
            <w:noWrap w:val="false"/>
          </w:tcPr>
          <w:p>
            <w:pPr>
              <w:ind w:firstLine="0"/>
              <w:jc w:val="center"/>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ind w:firstLine="0"/>
              <w:jc w:val="center"/>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r>
      <w:tr>
        <w:trPr>
          <w:jc w:val="center"/>
          <w:trHeight w:val="582"/>
        </w:trPr>
        <w:tc>
          <w:tcPr>
            <w:tcBorders>
              <w:top w:val="none" w:color="000000" w:sz="4" w:space="0"/>
              <w:left w:val="single" w:color="000000" w:sz="4" w:space="0"/>
              <w:bottom w:val="single" w:color="000000" w:sz="4" w:space="0"/>
              <w:right w:val="single" w:color="000000" w:sz="4" w:space="0"/>
            </w:tcBorders>
            <w:tcW w:w="1433" w:type="dxa"/>
            <w:vAlign w:val="center"/>
            <w:textDirection w:val="lrTb"/>
            <w:noWrap w:val="false"/>
          </w:tcPr>
          <w:p>
            <w:pPr>
              <w:ind w:firstLine="0"/>
              <w:jc w:val="center"/>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r>
      <w:tr>
        <w:trPr>
          <w:jc w:val="center"/>
          <w:trHeight w:val="582"/>
        </w:trPr>
        <w:tc>
          <w:tcPr>
            <w:tcBorders>
              <w:top w:val="none" w:color="000000" w:sz="4" w:space="0"/>
              <w:left w:val="single" w:color="000000" w:sz="4" w:space="0"/>
              <w:bottom w:val="single" w:color="000000" w:sz="4" w:space="0"/>
              <w:right w:val="single" w:color="000000" w:sz="4" w:space="0"/>
            </w:tcBorders>
            <w:tcW w:w="1433" w:type="dxa"/>
            <w:vAlign w:val="center"/>
            <w:textDirection w:val="lrTb"/>
            <w:noWrap w:val="false"/>
          </w:tcPr>
          <w:p>
            <w:pPr>
              <w:ind w:firstLine="0"/>
              <w:jc w:val="center"/>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r>
      <w:tr>
        <w:trPr>
          <w:jc w:val="center"/>
          <w:trHeight w:val="582"/>
        </w:trPr>
        <w:tc>
          <w:tcPr>
            <w:tcBorders>
              <w:top w:val="none" w:color="000000" w:sz="4" w:space="0"/>
              <w:left w:val="single" w:color="000000" w:sz="4" w:space="0"/>
              <w:bottom w:val="single" w:color="000000" w:sz="4" w:space="0"/>
              <w:right w:val="single" w:color="000000" w:sz="4" w:space="0"/>
            </w:tcBorders>
            <w:tcW w:w="1433" w:type="dxa"/>
            <w:vAlign w:val="center"/>
            <w:textDirection w:val="lrTb"/>
            <w:noWrap w:val="false"/>
          </w:tcPr>
          <w:p>
            <w:pPr>
              <w:ind w:firstLine="0"/>
              <w:jc w:val="center"/>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r>
      <w:tr>
        <w:trPr>
          <w:jc w:val="center"/>
          <w:trHeight w:val="582"/>
        </w:trPr>
        <w:tc>
          <w:tcPr>
            <w:tcBorders>
              <w:top w:val="none" w:color="000000" w:sz="4" w:space="0"/>
              <w:left w:val="single" w:color="000000" w:sz="4" w:space="0"/>
              <w:bottom w:val="single" w:color="000000" w:sz="4" w:space="0"/>
              <w:right w:val="single" w:color="000000" w:sz="4" w:space="0"/>
            </w:tcBorders>
            <w:tcW w:w="1433" w:type="dxa"/>
            <w:vAlign w:val="center"/>
            <w:textDirection w:val="lrTb"/>
            <w:noWrap w:val="false"/>
          </w:tcPr>
          <w:p>
            <w:pPr>
              <w:ind w:firstLine="0"/>
              <w:jc w:val="center"/>
              <w:widowControl/>
              <w:rPr>
                <w:rFonts w:hint="eastAsia"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r>
      <w:tr>
        <w:trPr>
          <w:jc w:val="center"/>
          <w:trHeight w:val="582"/>
        </w:trPr>
        <w:tc>
          <w:tcPr>
            <w:tcBorders>
              <w:top w:val="none" w:color="000000" w:sz="4" w:space="0"/>
              <w:left w:val="single" w:color="000000" w:sz="4" w:space="0"/>
              <w:bottom w:val="single" w:color="000000" w:sz="4" w:space="0"/>
              <w:right w:val="single" w:color="000000" w:sz="4" w:space="0"/>
            </w:tcBorders>
            <w:tcW w:w="1433" w:type="dxa"/>
            <w:vAlign w:val="center"/>
            <w:textDirection w:val="lrTb"/>
            <w:noWrap w:val="false"/>
          </w:tcPr>
          <w:p>
            <w:pPr>
              <w:ind w:firstLine="0"/>
              <w:jc w:val="center"/>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r>
      <w:tr>
        <w:trPr>
          <w:jc w:val="center"/>
          <w:trHeight w:val="582"/>
        </w:trPr>
        <w:tc>
          <w:tcPr>
            <w:tcBorders>
              <w:top w:val="none" w:color="000000" w:sz="4" w:space="0"/>
              <w:left w:val="single" w:color="000000" w:sz="4" w:space="0"/>
              <w:bottom w:val="single" w:color="000000" w:sz="4" w:space="0"/>
              <w:right w:val="single" w:color="000000" w:sz="4" w:space="0"/>
            </w:tcBorders>
            <w:tcW w:w="1433" w:type="dxa"/>
            <w:vAlign w:val="center"/>
            <w:textDirection w:val="lrTb"/>
            <w:noWrap w:val="false"/>
          </w:tcPr>
          <w:p>
            <w:pPr>
              <w:ind w:firstLine="0"/>
              <w:jc w:val="center"/>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r>
      <w:tr>
        <w:trPr>
          <w:jc w:val="center"/>
          <w:trHeight w:val="582"/>
        </w:trPr>
        <w:tc>
          <w:tcPr>
            <w:tcBorders>
              <w:top w:val="none" w:color="000000" w:sz="4" w:space="0"/>
              <w:left w:val="single" w:color="000000" w:sz="4" w:space="0"/>
              <w:bottom w:val="single" w:color="000000" w:sz="4" w:space="0"/>
              <w:right w:val="single" w:color="000000" w:sz="4" w:space="0"/>
            </w:tcBorders>
            <w:tcW w:w="1433" w:type="dxa"/>
            <w:vAlign w:val="center"/>
            <w:textDirection w:val="lrTb"/>
            <w:noWrap w:val="false"/>
          </w:tcPr>
          <w:p>
            <w:pPr>
              <w:ind w:firstLine="0"/>
              <w:jc w:val="center"/>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firstLine="0"/>
              <w:jc w:val="lef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r>
      <w:tr>
        <w:trPr>
          <w:jc w:val="center"/>
          <w:trHeight w:val="582"/>
        </w:trPr>
        <w:tc>
          <w:tcPr>
            <w:gridSpan w:val="4"/>
            <w:tcBorders>
              <w:top w:val="none" w:color="000000" w:sz="4" w:space="0"/>
              <w:left w:val="single" w:color="000000" w:sz="4" w:space="0"/>
              <w:bottom w:val="single" w:color="000000" w:sz="4" w:space="0"/>
              <w:right w:val="single" w:color="000000" w:sz="4" w:space="0"/>
            </w:tcBorders>
            <w:tcW w:w="6803" w:type="dxa"/>
            <w:vAlign w:val="center"/>
            <w:textDirection w:val="lrTb"/>
            <w:noWrap w:val="false"/>
          </w:tcPr>
          <w:p>
            <w:pPr>
              <w:ind w:firstLine="0"/>
              <w:jc w:val="center"/>
              <w:widowControl/>
              <w:rPr>
                <w:rFonts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合计</w:t>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ind w:firstLine="0"/>
              <w:jc w:val="right"/>
              <w:widowControl/>
              <w:rPr>
                <w:rFonts w:ascii="宋体" w:hAnsi="宋体" w:eastAsia="宋体" w:cs="宋体"/>
                <w:color w:val="000000"/>
                <w:sz w:val="20"/>
                <w:szCs w:val="20"/>
                <w:highlight w:val="none"/>
              </w:rPr>
              <w:outlineLvl w:val="9"/>
            </w:pPr>
            <w:r>
              <w:rPr>
                <w:rFonts w:ascii="宋体" w:hAnsi="宋体" w:eastAsia="宋体" w:cs="宋体"/>
                <w:color w:val="000000"/>
                <w:sz w:val="20"/>
                <w:szCs w:val="20"/>
                <w:highlight w:val="none"/>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ind w:firstLine="0"/>
              <w:jc w:val="center"/>
              <w:widowControl/>
              <w:rPr>
                <w:rFonts w:hint="eastAsia" w:ascii="宋体" w:hAnsi="宋体" w:eastAsia="宋体" w:cs="宋体"/>
                <w:color w:val="000000"/>
                <w:sz w:val="20"/>
                <w:szCs w:val="20"/>
                <w:highlight w:val="none"/>
              </w:rPr>
              <w:outlineLvl w:val="9"/>
            </w:pPr>
            <w:r>
              <w:rPr>
                <w:rFonts w:hint="eastAsia" w:ascii="宋体" w:hAnsi="宋体" w:eastAsia="宋体" w:cs="宋体"/>
                <w:color w:val="000000"/>
                <w:sz w:val="20"/>
                <w:szCs w:val="20"/>
                <w:highlight w:val="none"/>
              </w:rPr>
              <w:t xml:space="preserve">/</w:t>
            </w:r>
            <w:r/>
          </w:p>
        </w:tc>
      </w:tr>
    </w:tbl>
    <w:p>
      <w:pPr>
        <w:ind w:firstLine="0"/>
        <w:jc w:val="both"/>
        <w:spacing w:line="360" w:lineRule="auto"/>
        <w:widowControl/>
        <w:rPr>
          <w:rFonts w:hint="eastAsia" w:ascii="宋体" w:hAnsi="宋体" w:eastAsia="宋体" w:cs="Times New Roman"/>
          <w:color w:val="000000"/>
          <w:sz w:val="28"/>
          <w:szCs w:val="24"/>
          <w:highlight w:val="none"/>
        </w:rPr>
        <w:outlineLvl w:val="9"/>
      </w:pPr>
      <w:r>
        <w:rPr>
          <w:rFonts w:hint="eastAsia" w:ascii="Times New Roman" w:hAnsi="Times New Roman" w:eastAsia="宋体" w:cs="宋体"/>
          <w:color w:val="000000"/>
          <w:sz w:val="18"/>
          <w:szCs w:val="18"/>
          <w:highlight w:val="none"/>
        </w:rPr>
        <w:t xml:space="preserve">注：此表由采购人填写，投标供应商应将上述专业工程暂估价计入投标总价中。</w:t>
      </w:r>
      <w:r/>
    </w:p>
    <w:p>
      <w:pPr>
        <w:ind w:firstLine="0"/>
        <w:jc w:val="center"/>
        <w:rPr>
          <w:rFonts w:hint="eastAsia" w:ascii="黑体" w:hAnsi="Times New Roman" w:eastAsia="黑体" w:cs="宋体"/>
          <w:b/>
          <w:color w:val="000000"/>
          <w:sz w:val="32"/>
          <w:szCs w:val="32"/>
          <w:highlight w:val="none"/>
        </w:rPr>
        <w:outlineLvl w:val="9"/>
      </w:pPr>
      <w:r>
        <w:rPr>
          <w:rFonts w:ascii="黑体" w:hAnsi="Times New Roman" w:eastAsia="黑体" w:cs="宋体"/>
          <w:b/>
          <w:color w:val="000000"/>
          <w:sz w:val="32"/>
          <w:szCs w:val="32"/>
          <w:highlight w:val="none"/>
        </w:rPr>
        <w:br w:type="page" w:clear="all"/>
      </w:r>
      <w:r>
        <w:rPr>
          <w:rFonts w:ascii="黑体" w:hAnsi="Times New Roman" w:eastAsia="黑体" w:cs="宋体"/>
          <w:b/>
          <w:color w:val="000000"/>
          <w:sz w:val="32"/>
          <w:szCs w:val="32"/>
          <w:highlight w:val="none"/>
        </w:rPr>
        <w:t xml:space="preserve">十一、</w:t>
      </w:r>
      <w:r>
        <w:rPr>
          <w:rFonts w:hint="eastAsia" w:ascii="黑体" w:hAnsi="Times New Roman" w:eastAsia="黑体" w:cs="宋体"/>
          <w:b/>
          <w:color w:val="000000"/>
          <w:sz w:val="32"/>
          <w:szCs w:val="32"/>
          <w:highlight w:val="none"/>
        </w:rPr>
        <w:t xml:space="preserve">计日工表</w:t>
      </w:r>
      <w:r/>
    </w:p>
    <w:p>
      <w:pPr>
        <w:ind w:firstLine="0"/>
        <w:jc w:val="right"/>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表11</w:t>
      </w:r>
      <w:r/>
    </w:p>
    <w:tbl>
      <w:tblPr>
        <w:tblStyle w:val="753"/>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560"/>
        <w:gridCol w:w="2740"/>
        <w:gridCol w:w="1100"/>
        <w:gridCol w:w="1100"/>
        <w:gridCol w:w="440"/>
        <w:gridCol w:w="680"/>
        <w:gridCol w:w="340"/>
        <w:gridCol w:w="760"/>
        <w:gridCol w:w="1100"/>
        <w:gridCol w:w="1080"/>
      </w:tblGrid>
      <w:tr>
        <w:trPr>
          <w:trHeight w:val="353"/>
        </w:trPr>
        <w:tc>
          <w:tcPr>
            <w:gridSpan w:val="5"/>
            <w:tcBorders>
              <w:top w:val="none" w:color="000000" w:sz="4" w:space="0"/>
              <w:left w:val="none" w:color="000000" w:sz="4" w:space="0"/>
              <w:bottom w:val="single" w:color="000000" w:sz="8" w:space="0"/>
              <w:right w:val="none" w:color="000000" w:sz="4" w:space="0"/>
            </w:tcBorders>
            <w:tcW w:w="5940" w:type="dxa"/>
            <w:vAlign w:val="center"/>
            <w:textDirection w:val="lrTb"/>
            <w:noWrap w:val="false"/>
          </w:tcPr>
          <w:p>
            <w:pPr>
              <w:ind w:firstLine="0"/>
              <w:jc w:val="left"/>
              <w:widowControl/>
              <w:rPr>
                <w:rFonts w:ascii="黑体" w:hAnsi="黑体" w:eastAsia="黑体" w:cs="Arial"/>
                <w:color w:val="000000"/>
                <w:szCs w:val="21"/>
                <w:highlight w:val="none"/>
              </w:rPr>
              <w:outlineLvl w:val="9"/>
            </w:pPr>
            <w:r>
              <w:rPr>
                <w:rFonts w:hint="eastAsia" w:ascii="黑体" w:hAnsi="黑体" w:eastAsia="黑体" w:cs="Arial"/>
                <w:color w:val="000000"/>
                <w:szCs w:val="21"/>
                <w:highlight w:val="none"/>
              </w:rPr>
              <w:t xml:space="preserve">工程名称：xx工程</w:t>
            </w:r>
            <w:r/>
          </w:p>
        </w:tc>
        <w:tc>
          <w:tcPr>
            <w:gridSpan w:val="2"/>
            <w:tcBorders>
              <w:top w:val="none" w:color="000000" w:sz="4" w:space="0"/>
              <w:left w:val="none" w:color="000000" w:sz="4" w:space="0"/>
              <w:bottom w:val="single" w:color="000000" w:sz="8" w:space="0"/>
              <w:right w:val="none" w:color="000000" w:sz="4" w:space="0"/>
            </w:tcBorders>
            <w:tcW w:w="1020" w:type="dxa"/>
            <w:vAlign w:val="center"/>
            <w:textDirection w:val="lrTb"/>
            <w:noWrap w:val="false"/>
          </w:tcPr>
          <w:p>
            <w:pPr>
              <w:ind w:firstLine="0"/>
              <w:jc w:val="left"/>
              <w:widowControl/>
              <w:rPr>
                <w:rFonts w:ascii="黑体" w:hAnsi="黑体" w:eastAsia="黑体" w:cs="Arial"/>
                <w:color w:val="000000"/>
                <w:szCs w:val="21"/>
                <w:highlight w:val="none"/>
              </w:rPr>
              <w:outlineLvl w:val="9"/>
            </w:pPr>
            <w:r>
              <w:rPr>
                <w:rFonts w:hint="eastAsia" w:ascii="黑体" w:hAnsi="黑体" w:eastAsia="黑体" w:cs="Arial"/>
                <w:color w:val="000000"/>
                <w:szCs w:val="21"/>
                <w:highlight w:val="none"/>
              </w:rPr>
              <w:t xml:space="preserve">标段：</w:t>
            </w:r>
            <w:r/>
          </w:p>
        </w:tc>
        <w:tc>
          <w:tcPr>
            <w:gridSpan w:val="3"/>
            <w:tcBorders>
              <w:top w:val="none" w:color="000000" w:sz="4" w:space="0"/>
              <w:left w:val="none" w:color="000000" w:sz="4" w:space="0"/>
              <w:bottom w:val="single" w:color="000000" w:sz="8" w:space="0"/>
              <w:right w:val="none" w:color="000000" w:sz="4" w:space="0"/>
            </w:tcBorders>
            <w:tcW w:w="2940" w:type="dxa"/>
            <w:vAlign w:val="center"/>
            <w:textDirection w:val="lrTb"/>
            <w:noWrap w:val="false"/>
          </w:tcPr>
          <w:p>
            <w:pPr>
              <w:ind w:firstLine="0"/>
              <w:jc w:val="right"/>
              <w:widowControl/>
              <w:rPr>
                <w:rFonts w:ascii="黑体" w:hAnsi="黑体" w:eastAsia="黑体" w:cs="Arial"/>
                <w:color w:val="000000"/>
                <w:szCs w:val="21"/>
                <w:highlight w:val="none"/>
              </w:rPr>
              <w:outlineLvl w:val="9"/>
            </w:pPr>
            <w:r>
              <w:rPr>
                <w:rFonts w:hint="eastAsia" w:ascii="黑体" w:hAnsi="黑体" w:eastAsia="黑体" w:cs="Arial"/>
                <w:color w:val="000000"/>
                <w:szCs w:val="21"/>
                <w:highlight w:val="none"/>
              </w:rPr>
              <w:t xml:space="preserve">第1页 共1页</w:t>
            </w:r>
            <w:r/>
          </w:p>
        </w:tc>
      </w:tr>
      <w:tr>
        <w:trPr>
          <w:trHeight w:val="338"/>
        </w:trPr>
        <w:tc>
          <w:tcPr>
            <w:shd w:val="clear" w:color="ffffff" w:fill="ffffff"/>
            <w:tcBorders>
              <w:top w:val="none" w:color="000000" w:sz="4" w:space="0"/>
              <w:left w:val="single" w:color="000000" w:sz="8" w:space="0"/>
              <w:bottom w:val="single" w:color="000000" w:sz="4" w:space="0"/>
              <w:right w:val="single" w:color="000000" w:sz="4" w:space="0"/>
            </w:tcBorders>
            <w:tcW w:w="560" w:type="dxa"/>
            <w:vAlign w:val="center"/>
            <w:vMerge w:val="restart"/>
            <w:textDirection w:val="lrTb"/>
            <w:noWrap w:val="false"/>
          </w:tcPr>
          <w:p>
            <w:pPr>
              <w:ind w:firstLine="0"/>
              <w:jc w:val="center"/>
              <w:widowControl/>
              <w:rPr>
                <w:rFonts w:ascii="黑体" w:hAnsi="黑体" w:eastAsia="黑体" w:cs="Arial"/>
                <w:color w:val="000000"/>
                <w:szCs w:val="21"/>
                <w:highlight w:val="none"/>
              </w:rPr>
              <w:outlineLvl w:val="9"/>
            </w:pPr>
            <w:r>
              <w:rPr>
                <w:rFonts w:hint="eastAsia" w:ascii="黑体" w:hAnsi="黑体" w:eastAsia="黑体" w:cs="Arial"/>
                <w:color w:val="000000"/>
                <w:szCs w:val="21"/>
                <w:highlight w:val="none"/>
              </w:rPr>
              <w:t xml:space="preserve">编号</w:t>
            </w:r>
            <w:r/>
          </w:p>
        </w:tc>
        <w:tc>
          <w:tcPr>
            <w:shd w:val="clear" w:color="ffffff" w:fill="ffffff"/>
            <w:tcBorders>
              <w:top w:val="none" w:color="000000" w:sz="4" w:space="0"/>
              <w:left w:val="single" w:color="000000" w:sz="4" w:space="0"/>
              <w:bottom w:val="single" w:color="000000" w:sz="4" w:space="0"/>
              <w:right w:val="single" w:color="000000" w:sz="4" w:space="0"/>
            </w:tcBorders>
            <w:tcW w:w="2740" w:type="dxa"/>
            <w:vAlign w:val="center"/>
            <w:vMerge w:val="restart"/>
            <w:textDirection w:val="lrTb"/>
            <w:noWrap w:val="false"/>
          </w:tcPr>
          <w:p>
            <w:pPr>
              <w:ind w:firstLine="0"/>
              <w:jc w:val="center"/>
              <w:widowControl/>
              <w:rPr>
                <w:rFonts w:ascii="黑体" w:hAnsi="黑体" w:eastAsia="黑体" w:cs="Arial"/>
                <w:color w:val="000000"/>
                <w:szCs w:val="21"/>
                <w:highlight w:val="none"/>
              </w:rPr>
              <w:outlineLvl w:val="9"/>
            </w:pPr>
            <w:r>
              <w:rPr>
                <w:rFonts w:hint="eastAsia" w:ascii="黑体" w:hAnsi="黑体" w:eastAsia="黑体" w:cs="Arial"/>
                <w:color w:val="000000"/>
                <w:szCs w:val="21"/>
                <w:highlight w:val="none"/>
              </w:rPr>
              <w:t xml:space="preserve">项目名称</w:t>
            </w:r>
            <w:r/>
          </w:p>
        </w:tc>
        <w:tc>
          <w:tcPr>
            <w:shd w:val="clear" w:color="ffffff" w:fill="ffffff"/>
            <w:tcBorders>
              <w:top w:val="non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ind w:firstLine="0"/>
              <w:jc w:val="center"/>
              <w:widowControl/>
              <w:rPr>
                <w:rFonts w:ascii="黑体" w:hAnsi="黑体" w:eastAsia="黑体" w:cs="Arial"/>
                <w:color w:val="000000"/>
                <w:szCs w:val="21"/>
                <w:highlight w:val="none"/>
              </w:rPr>
              <w:outlineLvl w:val="9"/>
            </w:pPr>
            <w:r>
              <w:rPr>
                <w:rFonts w:hint="eastAsia" w:ascii="黑体" w:hAnsi="黑体" w:eastAsia="黑体" w:cs="Arial"/>
                <w:color w:val="000000"/>
                <w:szCs w:val="21"/>
                <w:highlight w:val="none"/>
              </w:rPr>
              <w:t xml:space="preserve">单位</w:t>
            </w:r>
            <w:r/>
          </w:p>
        </w:tc>
        <w:tc>
          <w:tcPr>
            <w:shd w:val="clear" w:color="ffffff" w:fill="ffffff"/>
            <w:tcBorders>
              <w:top w:val="non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ind w:firstLine="0"/>
              <w:jc w:val="center"/>
              <w:widowControl/>
              <w:rPr>
                <w:rFonts w:ascii="黑体" w:hAnsi="黑体" w:eastAsia="黑体" w:cs="Arial"/>
                <w:color w:val="000000"/>
                <w:szCs w:val="21"/>
                <w:highlight w:val="none"/>
              </w:rPr>
              <w:outlineLvl w:val="9"/>
            </w:pPr>
            <w:r>
              <w:rPr>
                <w:rFonts w:hint="eastAsia" w:ascii="黑体" w:hAnsi="黑体" w:eastAsia="黑体" w:cs="Arial"/>
                <w:color w:val="000000"/>
                <w:szCs w:val="21"/>
                <w:highlight w:val="none"/>
              </w:rPr>
              <w:t xml:space="preserve">暂定数量</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120" w:type="dxa"/>
            <w:vAlign w:val="center"/>
            <w:vMerge w:val="restart"/>
            <w:textDirection w:val="lrTb"/>
            <w:noWrap w:val="false"/>
          </w:tcPr>
          <w:p>
            <w:pPr>
              <w:ind w:firstLine="0"/>
              <w:jc w:val="center"/>
              <w:widowControl/>
              <w:rPr>
                <w:rFonts w:ascii="黑体" w:hAnsi="黑体" w:eastAsia="黑体" w:cs="Arial"/>
                <w:color w:val="000000"/>
                <w:szCs w:val="21"/>
                <w:highlight w:val="none"/>
              </w:rPr>
              <w:outlineLvl w:val="9"/>
            </w:pPr>
            <w:r>
              <w:rPr>
                <w:rFonts w:hint="eastAsia" w:ascii="黑体" w:hAnsi="黑体" w:eastAsia="黑体" w:cs="Arial"/>
                <w:color w:val="000000"/>
                <w:szCs w:val="21"/>
                <w:highlight w:val="none"/>
              </w:rPr>
              <w:t xml:space="preserve">实际数量</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100" w:type="dxa"/>
            <w:vAlign w:val="center"/>
            <w:vMerge w:val="restart"/>
            <w:textDirection w:val="lrTb"/>
            <w:noWrap w:val="false"/>
          </w:tcPr>
          <w:p>
            <w:pPr>
              <w:ind w:firstLine="0"/>
              <w:jc w:val="center"/>
              <w:widowControl/>
              <w:rPr>
                <w:rFonts w:ascii="黑体" w:hAnsi="黑体" w:eastAsia="黑体" w:cs="Arial"/>
                <w:color w:val="000000"/>
                <w:szCs w:val="21"/>
                <w:highlight w:val="none"/>
              </w:rPr>
              <w:outlineLvl w:val="9"/>
            </w:pPr>
            <w:r>
              <w:rPr>
                <w:rFonts w:hint="eastAsia" w:ascii="黑体" w:hAnsi="黑体" w:eastAsia="黑体" w:cs="Arial"/>
                <w:color w:val="000000"/>
                <w:szCs w:val="21"/>
                <w:highlight w:val="none"/>
              </w:rPr>
              <w:t xml:space="preserve">综合单价</w:t>
            </w:r>
            <w:r/>
          </w:p>
        </w:tc>
        <w:tc>
          <w:tcPr>
            <w:gridSpan w:val="2"/>
            <w:shd w:val="clear" w:color="ffffff" w:fill="ffffff"/>
            <w:tcBorders>
              <w:top w:val="single" w:color="000000" w:sz="8" w:space="0"/>
              <w:left w:val="none" w:color="000000" w:sz="4" w:space="0"/>
              <w:bottom w:val="single" w:color="000000" w:sz="4" w:space="0"/>
              <w:right w:val="single" w:color="000000" w:sz="8" w:space="0"/>
            </w:tcBorders>
            <w:tcW w:w="2180" w:type="dxa"/>
            <w:vAlign w:val="center"/>
            <w:vMerge w:val="restart"/>
            <w:textDirection w:val="lrTb"/>
            <w:noWrap w:val="false"/>
          </w:tcPr>
          <w:p>
            <w:pPr>
              <w:ind w:firstLine="0"/>
              <w:jc w:val="center"/>
              <w:widowControl/>
              <w:rPr>
                <w:rFonts w:ascii="黑体" w:hAnsi="黑体" w:eastAsia="黑体" w:cs="Arial"/>
                <w:color w:val="000000"/>
                <w:szCs w:val="21"/>
                <w:highlight w:val="none"/>
              </w:rPr>
              <w:outlineLvl w:val="9"/>
            </w:pPr>
            <w:r>
              <w:rPr>
                <w:rFonts w:hint="eastAsia" w:ascii="黑体" w:hAnsi="黑体" w:eastAsia="黑体" w:cs="Arial"/>
                <w:color w:val="000000"/>
                <w:szCs w:val="21"/>
                <w:highlight w:val="none"/>
              </w:rPr>
              <w:t xml:space="preserve">合价（元）</w:t>
            </w:r>
            <w:r/>
          </w:p>
        </w:tc>
      </w:tr>
      <w:tr>
        <w:trPr>
          <w:trHeight w:val="353"/>
        </w:trPr>
        <w:tc>
          <w:tcPr>
            <w:tcBorders>
              <w:top w:val="none" w:color="000000" w:sz="4" w:space="0"/>
              <w:left w:val="single" w:color="000000" w:sz="8" w:space="0"/>
              <w:bottom w:val="single" w:color="000000" w:sz="4" w:space="0"/>
              <w:right w:val="single" w:color="000000" w:sz="4" w:space="0"/>
            </w:tcBorders>
            <w:tcW w:w="560" w:type="dxa"/>
            <w:vAlign w:val="center"/>
            <w:vMerge w:val="continue"/>
            <w:textDirection w:val="lrTb"/>
            <w:noWrap w:val="false"/>
          </w:tcPr>
          <w:p>
            <w:pPr>
              <w:ind w:firstLine="0"/>
              <w:jc w:val="left"/>
              <w:widowControl/>
              <w:rPr>
                <w:rFonts w:ascii="黑体" w:hAnsi="黑体" w:eastAsia="黑体" w:cs="Arial"/>
                <w:color w:val="000000"/>
                <w:szCs w:val="21"/>
                <w:highlight w:val="none"/>
              </w:rPr>
              <w:outlineLvl w:val="9"/>
            </w:pPr>
            <w:r>
              <w:rPr>
                <w:rFonts w:ascii="黑体" w:hAnsi="黑体" w:eastAsia="黑体" w:cs="Arial"/>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2740" w:type="dxa"/>
            <w:vAlign w:val="center"/>
            <w:vMerge w:val="continue"/>
            <w:textDirection w:val="lrTb"/>
            <w:noWrap w:val="false"/>
          </w:tcPr>
          <w:p>
            <w:pPr>
              <w:ind w:firstLine="0"/>
              <w:jc w:val="left"/>
              <w:widowControl/>
              <w:rPr>
                <w:rFonts w:ascii="黑体" w:hAnsi="黑体" w:eastAsia="黑体" w:cs="Arial"/>
                <w:color w:val="000000"/>
                <w:szCs w:val="21"/>
                <w:highlight w:val="none"/>
              </w:rPr>
              <w:outlineLvl w:val="9"/>
            </w:pPr>
            <w:r>
              <w:rPr>
                <w:rFonts w:ascii="黑体" w:hAnsi="黑体" w:eastAsia="黑体" w:cs="Arial"/>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ind w:firstLine="0"/>
              <w:jc w:val="left"/>
              <w:widowControl/>
              <w:rPr>
                <w:rFonts w:ascii="黑体" w:hAnsi="黑体" w:eastAsia="黑体" w:cs="Arial"/>
                <w:color w:val="000000"/>
                <w:szCs w:val="21"/>
                <w:highlight w:val="none"/>
              </w:rPr>
              <w:outlineLvl w:val="9"/>
            </w:pPr>
            <w:r>
              <w:rPr>
                <w:rFonts w:ascii="黑体" w:hAnsi="黑体" w:eastAsia="黑体" w:cs="Arial"/>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ind w:firstLine="0"/>
              <w:jc w:val="left"/>
              <w:widowControl/>
              <w:rPr>
                <w:rFonts w:ascii="黑体" w:hAnsi="黑体" w:eastAsia="黑体" w:cs="Arial"/>
                <w:color w:val="000000"/>
                <w:szCs w:val="21"/>
                <w:highlight w:val="none"/>
              </w:rPr>
              <w:outlineLvl w:val="9"/>
            </w:pPr>
            <w:r>
              <w:rPr>
                <w:rFonts w:ascii="黑体" w:hAnsi="黑体" w:eastAsia="黑体" w:cs="Arial"/>
                <w:color w:val="000000"/>
                <w:szCs w:val="21"/>
                <w:highlight w:val="none"/>
              </w:rPr>
            </w:r>
            <w:r/>
          </w:p>
        </w:tc>
        <w:tc>
          <w:tcPr>
            <w:gridSpan w:val="2"/>
            <w:tcBorders>
              <w:top w:val="single" w:color="000000" w:sz="8" w:space="0"/>
              <w:left w:val="single" w:color="000000" w:sz="4" w:space="0"/>
              <w:bottom w:val="single" w:color="000000" w:sz="4" w:space="0"/>
              <w:right w:val="single" w:color="000000" w:sz="4" w:space="0"/>
            </w:tcBorders>
            <w:tcW w:w="1120" w:type="dxa"/>
            <w:vAlign w:val="center"/>
            <w:vMerge w:val="continue"/>
            <w:textDirection w:val="lrTb"/>
            <w:noWrap w:val="false"/>
          </w:tcPr>
          <w:p>
            <w:pPr>
              <w:ind w:firstLine="0"/>
              <w:jc w:val="left"/>
              <w:widowControl/>
              <w:rPr>
                <w:rFonts w:ascii="黑体" w:hAnsi="黑体" w:eastAsia="黑体" w:cs="Arial"/>
                <w:color w:val="000000"/>
                <w:szCs w:val="21"/>
                <w:highlight w:val="none"/>
              </w:rPr>
              <w:outlineLvl w:val="9"/>
            </w:pPr>
            <w:r>
              <w:rPr>
                <w:rFonts w:ascii="黑体" w:hAnsi="黑体" w:eastAsia="黑体" w:cs="Arial"/>
                <w:color w:val="000000"/>
                <w:szCs w:val="21"/>
                <w:highlight w:val="none"/>
              </w:rPr>
            </w:r>
            <w:r/>
          </w:p>
        </w:tc>
        <w:tc>
          <w:tcPr>
            <w:gridSpan w:val="2"/>
            <w:tcBorders>
              <w:top w:val="single" w:color="000000" w:sz="8" w:space="0"/>
              <w:left w:val="single" w:color="000000" w:sz="4" w:space="0"/>
              <w:bottom w:val="single" w:color="000000" w:sz="4" w:space="0"/>
              <w:right w:val="single" w:color="000000" w:sz="4" w:space="0"/>
            </w:tcBorders>
            <w:tcW w:w="1100" w:type="dxa"/>
            <w:vAlign w:val="center"/>
            <w:vMerge w:val="continue"/>
            <w:textDirection w:val="lrTb"/>
            <w:noWrap w:val="false"/>
          </w:tcPr>
          <w:p>
            <w:pPr>
              <w:ind w:firstLine="0"/>
              <w:jc w:val="left"/>
              <w:widowControl/>
              <w:rPr>
                <w:rFonts w:ascii="黑体" w:hAnsi="黑体" w:eastAsia="黑体" w:cs="Arial"/>
                <w:color w:val="000000"/>
                <w:szCs w:val="21"/>
                <w:highlight w:val="none"/>
              </w:rPr>
              <w:outlineLvl w:val="9"/>
            </w:pPr>
            <w:r>
              <w:rPr>
                <w:rFonts w:ascii="黑体" w:hAnsi="黑体" w:eastAsia="黑体" w:cs="Arial"/>
                <w:color w:val="000000"/>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ind w:firstLine="0"/>
              <w:jc w:val="center"/>
              <w:widowControl/>
              <w:rPr>
                <w:rFonts w:ascii="黑体" w:hAnsi="黑体" w:eastAsia="黑体" w:cs="Arial"/>
                <w:color w:val="000000"/>
                <w:szCs w:val="21"/>
                <w:highlight w:val="none"/>
              </w:rPr>
              <w:outlineLvl w:val="9"/>
            </w:pPr>
            <w:r>
              <w:rPr>
                <w:rFonts w:hint="eastAsia" w:ascii="黑体" w:hAnsi="黑体" w:eastAsia="黑体" w:cs="Arial"/>
                <w:color w:val="000000"/>
                <w:szCs w:val="21"/>
                <w:highlight w:val="none"/>
              </w:rPr>
              <w:t xml:space="preserve">暂定</w:t>
            </w:r>
            <w:r/>
          </w:p>
        </w:tc>
        <w:tc>
          <w:tcPr>
            <w:shd w:val="clear" w:color="ffffff" w:fill="ffffff"/>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ind w:firstLine="0"/>
              <w:jc w:val="center"/>
              <w:widowControl/>
              <w:rPr>
                <w:rFonts w:ascii="黑体" w:hAnsi="黑体" w:eastAsia="黑体" w:cs="Arial"/>
                <w:color w:val="000000"/>
                <w:szCs w:val="21"/>
                <w:highlight w:val="none"/>
              </w:rPr>
              <w:outlineLvl w:val="9"/>
            </w:pPr>
            <w:r>
              <w:rPr>
                <w:rFonts w:hint="eastAsia" w:ascii="黑体" w:hAnsi="黑体" w:eastAsia="黑体" w:cs="Arial"/>
                <w:color w:val="000000"/>
                <w:szCs w:val="21"/>
                <w:highlight w:val="none"/>
              </w:rPr>
              <w:t xml:space="preserve">实际</w:t>
            </w:r>
            <w:r/>
          </w:p>
        </w:tc>
      </w:tr>
      <w:tr>
        <w:trPr>
          <w:trHeight w:val="353"/>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ind w:firstLine="0"/>
              <w:jc w:val="center"/>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一</w:t>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ind w:firstLine="0"/>
              <w:jc w:val="lef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人工</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ind w:firstLine="0"/>
              <w:jc w:val="center"/>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ind w:firstLine="0"/>
              <w:jc w:val="righ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ind w:firstLine="0"/>
              <w:jc w:val="righ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ind w:firstLine="0"/>
              <w:jc w:val="righ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ind w:firstLine="0"/>
              <w:jc w:val="righ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ind w:firstLine="0"/>
              <w:jc w:val="righ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r>
      <w:tr>
        <w:trPr>
          <w:trHeight w:val="338"/>
        </w:trPr>
        <w:tc>
          <w:tcPr>
            <w:gridSpan w:val="8"/>
            <w:tcBorders>
              <w:top w:val="single" w:color="000000" w:sz="4" w:space="0"/>
              <w:left w:val="single" w:color="000000" w:sz="8" w:space="0"/>
              <w:bottom w:val="single" w:color="000000" w:sz="4" w:space="0"/>
              <w:right w:val="single" w:color="000000" w:sz="4" w:space="0"/>
            </w:tcBorders>
            <w:tcW w:w="7720" w:type="dxa"/>
            <w:vAlign w:val="center"/>
            <w:textDirection w:val="lrTb"/>
            <w:noWrap w:val="false"/>
          </w:tcPr>
          <w:p>
            <w:pPr>
              <w:ind w:firstLine="0"/>
              <w:jc w:val="center"/>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人工小计</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ind w:firstLine="0"/>
              <w:jc w:val="righ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ind w:firstLine="0"/>
              <w:jc w:val="righ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ind w:firstLine="0"/>
              <w:jc w:val="center"/>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二</w:t>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ind w:firstLine="0"/>
              <w:jc w:val="lef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材料</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ind w:firstLine="0"/>
              <w:jc w:val="center"/>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ind w:firstLine="0"/>
              <w:jc w:val="righ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ind w:firstLine="0"/>
              <w:jc w:val="righ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ind w:firstLine="0"/>
              <w:jc w:val="righ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ind w:firstLine="0"/>
              <w:jc w:val="righ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ind w:firstLine="0"/>
              <w:jc w:val="righ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r>
      <w:tr>
        <w:trPr>
          <w:trHeight w:val="353"/>
        </w:trPr>
        <w:tc>
          <w:tcPr>
            <w:gridSpan w:val="8"/>
            <w:tcBorders>
              <w:top w:val="single" w:color="000000" w:sz="4" w:space="0"/>
              <w:left w:val="single" w:color="000000" w:sz="8" w:space="0"/>
              <w:bottom w:val="single" w:color="000000" w:sz="4" w:space="0"/>
              <w:right w:val="single" w:color="000000" w:sz="4" w:space="0"/>
            </w:tcBorders>
            <w:tcW w:w="7720" w:type="dxa"/>
            <w:vAlign w:val="center"/>
            <w:textDirection w:val="lrTb"/>
            <w:noWrap w:val="false"/>
          </w:tcPr>
          <w:p>
            <w:pPr>
              <w:ind w:firstLine="0"/>
              <w:jc w:val="center"/>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材料小计</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ind w:firstLine="0"/>
              <w:jc w:val="righ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ind w:firstLine="0"/>
              <w:jc w:val="righ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r>
      <w:tr>
        <w:trPr>
          <w:trHeight w:val="338"/>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ind w:firstLine="0"/>
              <w:jc w:val="center"/>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三</w:t>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ind w:firstLine="0"/>
              <w:jc w:val="lef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施工机械</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ind w:firstLine="0"/>
              <w:jc w:val="center"/>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ind w:firstLine="0"/>
              <w:jc w:val="righ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ind w:firstLine="0"/>
              <w:jc w:val="righ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ind w:firstLine="0"/>
              <w:jc w:val="righ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ind w:firstLine="0"/>
              <w:jc w:val="righ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ind w:firstLine="0"/>
              <w:jc w:val="righ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r>
      <w:tr>
        <w:trPr>
          <w:trHeight w:val="353"/>
        </w:trPr>
        <w:tc>
          <w:tcPr>
            <w:gridSpan w:val="8"/>
            <w:tcBorders>
              <w:top w:val="single" w:color="000000" w:sz="4" w:space="0"/>
              <w:left w:val="single" w:color="000000" w:sz="8" w:space="0"/>
              <w:bottom w:val="single" w:color="000000" w:sz="4" w:space="0"/>
              <w:right w:val="single" w:color="000000" w:sz="4" w:space="0"/>
            </w:tcBorders>
            <w:tcW w:w="7720" w:type="dxa"/>
            <w:vAlign w:val="center"/>
            <w:textDirection w:val="lrTb"/>
            <w:noWrap w:val="false"/>
          </w:tcPr>
          <w:p>
            <w:pPr>
              <w:ind w:firstLine="0"/>
              <w:jc w:val="center"/>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机械小计</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ind w:firstLine="0"/>
              <w:jc w:val="righ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ind w:firstLine="0"/>
              <w:jc w:val="righ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r>
      <w:tr>
        <w:trPr>
          <w:trHeight w:val="338"/>
        </w:trPr>
        <w:tc>
          <w:tcPr>
            <w:gridSpan w:val="8"/>
            <w:tcBorders>
              <w:top w:val="single" w:color="000000" w:sz="4" w:space="0"/>
              <w:left w:val="single" w:color="000000" w:sz="8" w:space="0"/>
              <w:bottom w:val="single" w:color="000000" w:sz="4" w:space="0"/>
              <w:right w:val="single" w:color="000000" w:sz="4" w:space="0"/>
            </w:tcBorders>
            <w:tcW w:w="7720" w:type="dxa"/>
            <w:vAlign w:val="center"/>
            <w:textDirection w:val="lrTb"/>
            <w:noWrap w:val="false"/>
          </w:tcPr>
          <w:p>
            <w:pPr>
              <w:ind w:firstLine="0"/>
              <w:jc w:val="lef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四、企业管理费和利润</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ind w:firstLine="0"/>
              <w:jc w:val="righ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ind w:firstLine="0"/>
              <w:jc w:val="righ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r>
      <w:tr>
        <w:trPr>
          <w:trHeight w:val="469"/>
        </w:trPr>
        <w:tc>
          <w:tcPr>
            <w:gridSpan w:val="8"/>
            <w:tcBorders>
              <w:top w:val="single" w:color="000000" w:sz="4" w:space="0"/>
              <w:left w:val="single" w:color="000000" w:sz="8" w:space="0"/>
              <w:bottom w:val="single" w:color="000000" w:sz="8" w:space="0"/>
              <w:right w:val="single" w:color="000000" w:sz="4" w:space="0"/>
            </w:tcBorders>
            <w:tcW w:w="7720" w:type="dxa"/>
            <w:vAlign w:val="center"/>
            <w:textDirection w:val="lrTb"/>
            <w:noWrap w:val="false"/>
          </w:tcPr>
          <w:p>
            <w:pPr>
              <w:ind w:firstLine="0"/>
              <w:jc w:val="center"/>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总     计</w:t>
            </w:r>
            <w:r/>
          </w:p>
        </w:tc>
        <w:tc>
          <w:tcPr>
            <w:tcBorders>
              <w:top w:val="none" w:color="000000" w:sz="4" w:space="0"/>
              <w:left w:val="none" w:color="000000" w:sz="4" w:space="0"/>
              <w:bottom w:val="single" w:color="000000" w:sz="8" w:space="0"/>
              <w:right w:val="single" w:color="000000" w:sz="4" w:space="0"/>
            </w:tcBorders>
            <w:tcW w:w="1100" w:type="dxa"/>
            <w:vAlign w:val="center"/>
            <w:textDirection w:val="lrTb"/>
            <w:noWrap w:val="false"/>
          </w:tcPr>
          <w:p>
            <w:pPr>
              <w:ind w:firstLine="0"/>
              <w:jc w:val="righ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ind w:firstLine="0"/>
              <w:jc w:val="lef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r>
    </w:tbl>
    <w:p>
      <w:pPr>
        <w:ind w:firstLine="0"/>
        <w:jc w:val="center"/>
        <w:rPr>
          <w:rFonts w:hint="eastAsia" w:ascii="黑体" w:hAnsi="Times New Roman" w:eastAsia="黑体" w:cs="宋体"/>
          <w:b/>
          <w:color w:val="000000"/>
          <w:sz w:val="32"/>
          <w:szCs w:val="32"/>
          <w:highlight w:val="none"/>
        </w:rPr>
        <w:outlineLvl w:val="9"/>
      </w:pPr>
      <w:r>
        <w:rPr>
          <w:rFonts w:hint="eastAsia" w:ascii="黑体" w:hAnsi="Times New Roman" w:eastAsia="黑体" w:cs="宋体"/>
          <w:b/>
          <w:color w:val="000000"/>
          <w:sz w:val="32"/>
          <w:szCs w:val="32"/>
          <w:highlight w:val="none"/>
        </w:rPr>
      </w:r>
      <w:r/>
    </w:p>
    <w:p>
      <w:pPr>
        <w:ind w:firstLine="0"/>
        <w:jc w:val="center"/>
        <w:rPr>
          <w:rFonts w:hint="eastAsia" w:ascii="黑体" w:hAnsi="Times New Roman" w:eastAsia="黑体" w:cs="宋体"/>
          <w:b/>
          <w:color w:val="000000"/>
          <w:sz w:val="32"/>
          <w:szCs w:val="32"/>
          <w:highlight w:val="none"/>
        </w:rPr>
        <w:outlineLvl w:val="9"/>
      </w:pPr>
      <w:r>
        <w:rPr>
          <w:rFonts w:hint="eastAsia" w:ascii="黑体" w:hAnsi="Times New Roman" w:eastAsia="黑体" w:cs="宋体"/>
          <w:b/>
          <w:color w:val="000000"/>
          <w:sz w:val="32"/>
          <w:szCs w:val="32"/>
          <w:highlight w:val="none"/>
        </w:rPr>
      </w:r>
      <w:r/>
    </w:p>
    <w:p>
      <w:pPr>
        <w:ind w:firstLine="0"/>
        <w:jc w:val="center"/>
        <w:rPr>
          <w:rFonts w:hint="eastAsia" w:ascii="黑体" w:hAnsi="Times New Roman" w:eastAsia="黑体" w:cs="宋体"/>
          <w:b/>
          <w:color w:val="000000"/>
          <w:sz w:val="32"/>
          <w:szCs w:val="32"/>
          <w:highlight w:val="none"/>
        </w:rPr>
        <w:outlineLvl w:val="9"/>
      </w:pPr>
      <w:r>
        <w:rPr>
          <w:rFonts w:hint="eastAsia" w:ascii="黑体" w:hAnsi="Times New Roman" w:eastAsia="黑体" w:cs="宋体"/>
          <w:b/>
          <w:color w:val="000000"/>
          <w:sz w:val="32"/>
          <w:szCs w:val="32"/>
          <w:highlight w:val="none"/>
        </w:rPr>
      </w:r>
      <w:r/>
    </w:p>
    <w:p>
      <w:pPr>
        <w:ind w:firstLine="0"/>
        <w:jc w:val="center"/>
        <w:rPr>
          <w:rFonts w:hint="eastAsia" w:ascii="黑体" w:hAnsi="Times New Roman" w:eastAsia="黑体" w:cs="宋体"/>
          <w:b/>
          <w:color w:val="000000"/>
          <w:sz w:val="32"/>
          <w:szCs w:val="32"/>
          <w:highlight w:val="none"/>
        </w:rPr>
        <w:outlineLvl w:val="9"/>
      </w:pPr>
      <w:r>
        <w:rPr>
          <w:rFonts w:hint="eastAsia" w:ascii="黑体" w:hAnsi="Times New Roman" w:eastAsia="黑体" w:cs="宋体"/>
          <w:b/>
          <w:color w:val="000000"/>
          <w:sz w:val="32"/>
          <w:szCs w:val="32"/>
          <w:highlight w:val="none"/>
        </w:rPr>
        <w:t xml:space="preserve">十二、总承包服务费计价表</w:t>
      </w:r>
      <w:r/>
    </w:p>
    <w:p>
      <w:pPr>
        <w:ind w:firstLine="0"/>
        <w:jc w:val="right"/>
        <w:rPr>
          <w:rFonts w:hint="eastAsia" w:ascii="黑体" w:hAnsi="Times New Roman" w:eastAsia="黑体" w:cs="宋体"/>
          <w:b/>
          <w:color w:val="000000"/>
          <w:sz w:val="32"/>
          <w:szCs w:val="32"/>
          <w:highlight w:val="none"/>
        </w:rPr>
        <w:outlineLvl w:val="9"/>
      </w:pPr>
      <w:r>
        <w:rPr>
          <w:rFonts w:hint="eastAsia" w:ascii="宋体" w:hAnsi="宋体" w:eastAsia="宋体" w:cs="宋体"/>
          <w:color w:val="000000"/>
          <w:sz w:val="24"/>
          <w:szCs w:val="24"/>
          <w:highlight w:val="none"/>
        </w:rPr>
        <w:t xml:space="preserve">表12</w:t>
      </w:r>
      <w:r/>
    </w:p>
    <w:tbl>
      <w:tblPr>
        <w:tblStyle w:val="753"/>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760"/>
        <w:gridCol w:w="1900"/>
        <w:gridCol w:w="1520"/>
        <w:gridCol w:w="1520"/>
        <w:gridCol w:w="220"/>
        <w:gridCol w:w="980"/>
        <w:gridCol w:w="320"/>
        <w:gridCol w:w="1140"/>
        <w:gridCol w:w="1500"/>
      </w:tblGrid>
      <w:tr>
        <w:trPr>
          <w:trHeight w:val="353"/>
        </w:trPr>
        <w:tc>
          <w:tcPr>
            <w:gridSpan w:val="5"/>
            <w:tcBorders>
              <w:top w:val="none" w:color="000000" w:sz="4" w:space="0"/>
              <w:left w:val="none" w:color="000000" w:sz="4" w:space="0"/>
              <w:bottom w:val="single" w:color="000000" w:sz="8" w:space="0"/>
              <w:right w:val="none" w:color="000000" w:sz="4" w:space="0"/>
            </w:tcBorders>
            <w:tcW w:w="5920" w:type="dxa"/>
            <w:vAlign w:val="center"/>
            <w:textDirection w:val="lrTb"/>
            <w:noWrap w:val="false"/>
          </w:tcPr>
          <w:p>
            <w:pPr>
              <w:ind w:firstLine="0"/>
              <w:jc w:val="left"/>
              <w:widowControl/>
              <w:rPr>
                <w:rFonts w:ascii="黑体" w:hAnsi="黑体" w:eastAsia="黑体" w:cs="Arial"/>
                <w:color w:val="000000"/>
                <w:szCs w:val="21"/>
                <w:highlight w:val="none"/>
              </w:rPr>
              <w:outlineLvl w:val="9"/>
            </w:pPr>
            <w:r>
              <w:rPr>
                <w:rFonts w:hint="eastAsia" w:ascii="黑体" w:hAnsi="黑体" w:eastAsia="黑体" w:cs="Arial"/>
                <w:color w:val="000000"/>
                <w:szCs w:val="21"/>
                <w:highlight w:val="none"/>
              </w:rPr>
              <w:t xml:space="preserve">工程名称：xx工程</w:t>
            </w:r>
            <w:r/>
          </w:p>
        </w:tc>
        <w:tc>
          <w:tcPr>
            <w:tcBorders>
              <w:top w:val="none" w:color="000000" w:sz="4" w:space="0"/>
              <w:left w:val="none" w:color="000000" w:sz="4" w:space="0"/>
              <w:bottom w:val="single" w:color="000000" w:sz="8" w:space="0"/>
              <w:right w:val="none" w:color="000000" w:sz="4" w:space="0"/>
            </w:tcBorders>
            <w:tcW w:w="980" w:type="dxa"/>
            <w:vAlign w:val="center"/>
            <w:textDirection w:val="lrTb"/>
            <w:noWrap w:val="false"/>
          </w:tcPr>
          <w:p>
            <w:pPr>
              <w:ind w:firstLine="0"/>
              <w:jc w:val="left"/>
              <w:widowControl/>
              <w:rPr>
                <w:rFonts w:ascii="黑体" w:hAnsi="黑体" w:eastAsia="黑体" w:cs="Arial"/>
                <w:color w:val="000000"/>
                <w:szCs w:val="21"/>
                <w:highlight w:val="none"/>
              </w:rPr>
              <w:outlineLvl w:val="9"/>
            </w:pPr>
            <w:r>
              <w:rPr>
                <w:rFonts w:hint="eastAsia" w:ascii="黑体" w:hAnsi="黑体" w:eastAsia="黑体" w:cs="Arial"/>
                <w:color w:val="000000"/>
                <w:szCs w:val="21"/>
                <w:highlight w:val="none"/>
              </w:rPr>
              <w:t xml:space="preserve">标段：</w:t>
            </w:r>
            <w:r/>
          </w:p>
        </w:tc>
        <w:tc>
          <w:tcPr>
            <w:gridSpan w:val="3"/>
            <w:tcBorders>
              <w:top w:val="none" w:color="000000" w:sz="4" w:space="0"/>
              <w:left w:val="none" w:color="000000" w:sz="4" w:space="0"/>
              <w:bottom w:val="single" w:color="000000" w:sz="8" w:space="0"/>
              <w:right w:val="none" w:color="000000" w:sz="4" w:space="0"/>
            </w:tcBorders>
            <w:tcW w:w="2960" w:type="dxa"/>
            <w:vAlign w:val="center"/>
            <w:textDirection w:val="lrTb"/>
            <w:noWrap w:val="false"/>
          </w:tcPr>
          <w:p>
            <w:pPr>
              <w:ind w:firstLine="0"/>
              <w:jc w:val="right"/>
              <w:widowControl/>
              <w:rPr>
                <w:rFonts w:ascii="黑体" w:hAnsi="黑体" w:eastAsia="黑体" w:cs="Arial"/>
                <w:color w:val="000000"/>
                <w:szCs w:val="21"/>
                <w:highlight w:val="none"/>
              </w:rPr>
              <w:outlineLvl w:val="9"/>
            </w:pPr>
            <w:r>
              <w:rPr>
                <w:rFonts w:hint="eastAsia" w:ascii="黑体" w:hAnsi="黑体" w:eastAsia="黑体" w:cs="Arial"/>
                <w:color w:val="000000"/>
                <w:szCs w:val="21"/>
                <w:highlight w:val="none"/>
              </w:rPr>
              <w:t xml:space="preserve">第1页 共1页</w:t>
            </w:r>
            <w:r/>
          </w:p>
        </w:tc>
      </w:tr>
      <w:tr>
        <w:trPr>
          <w:trHeight w:val="690"/>
        </w:trPr>
        <w:tc>
          <w:tcPr>
            <w:shd w:val="clear" w:color="ffffff" w:fill="ffffff"/>
            <w:tcBorders>
              <w:top w:val="none" w:color="000000" w:sz="4" w:space="0"/>
              <w:left w:val="single" w:color="000000" w:sz="8" w:space="0"/>
              <w:bottom w:val="single" w:color="000000" w:sz="4" w:space="0"/>
              <w:right w:val="single" w:color="000000" w:sz="4" w:space="0"/>
            </w:tcBorders>
            <w:tcW w:w="760" w:type="dxa"/>
            <w:vAlign w:val="center"/>
            <w:textDirection w:val="lrTb"/>
            <w:noWrap w:val="false"/>
          </w:tcPr>
          <w:p>
            <w:pPr>
              <w:ind w:firstLine="0"/>
              <w:jc w:val="center"/>
              <w:widowControl/>
              <w:rPr>
                <w:rFonts w:ascii="黑体" w:hAnsi="黑体" w:eastAsia="黑体" w:cs="Arial"/>
                <w:color w:val="000000"/>
                <w:szCs w:val="21"/>
                <w:highlight w:val="none"/>
              </w:rPr>
              <w:outlineLvl w:val="9"/>
            </w:pPr>
            <w:r>
              <w:rPr>
                <w:rFonts w:hint="eastAsia" w:ascii="黑体" w:hAnsi="黑体" w:eastAsia="黑体" w:cs="Arial"/>
                <w:color w:val="000000"/>
                <w:szCs w:val="21"/>
                <w:highlight w:val="none"/>
              </w:rPr>
              <w:t xml:space="preserve">序号</w:t>
            </w:r>
            <w:r/>
          </w:p>
        </w:tc>
        <w:tc>
          <w:tcPr>
            <w:shd w:val="clear" w:color="ffffff" w:fill="ffffff"/>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ind w:firstLine="0"/>
              <w:jc w:val="center"/>
              <w:widowControl/>
              <w:rPr>
                <w:rFonts w:ascii="黑体" w:hAnsi="黑体" w:eastAsia="黑体" w:cs="Arial"/>
                <w:color w:val="000000"/>
                <w:szCs w:val="21"/>
                <w:highlight w:val="none"/>
              </w:rPr>
              <w:outlineLvl w:val="9"/>
            </w:pPr>
            <w:r>
              <w:rPr>
                <w:rFonts w:hint="eastAsia" w:ascii="黑体" w:hAnsi="黑体" w:eastAsia="黑体" w:cs="Arial"/>
                <w:color w:val="000000"/>
                <w:szCs w:val="21"/>
                <w:highlight w:val="none"/>
              </w:rPr>
              <w:t xml:space="preserve">项目名称</w:t>
            </w:r>
            <w:r/>
          </w:p>
        </w:tc>
        <w:tc>
          <w:tcPr>
            <w:shd w:val="clear" w:color="ffffff" w:fill="ffffff"/>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ind w:firstLine="0"/>
              <w:jc w:val="center"/>
              <w:widowControl/>
              <w:rPr>
                <w:rFonts w:ascii="黑体" w:hAnsi="黑体" w:eastAsia="黑体" w:cs="Arial"/>
                <w:color w:val="000000"/>
                <w:szCs w:val="21"/>
                <w:highlight w:val="none"/>
              </w:rPr>
              <w:outlineLvl w:val="9"/>
            </w:pPr>
            <w:r>
              <w:rPr>
                <w:rFonts w:hint="eastAsia" w:ascii="黑体" w:hAnsi="黑体" w:eastAsia="黑体" w:cs="Arial"/>
                <w:color w:val="000000"/>
                <w:szCs w:val="21"/>
                <w:highlight w:val="none"/>
              </w:rPr>
              <w:t xml:space="preserve">项目价值(元)</w:t>
            </w:r>
            <w:r/>
          </w:p>
        </w:tc>
        <w:tc>
          <w:tcPr>
            <w:shd w:val="clear" w:color="ffffff" w:fill="ffffff"/>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ind w:firstLine="0"/>
              <w:jc w:val="center"/>
              <w:widowControl/>
              <w:rPr>
                <w:rFonts w:ascii="黑体" w:hAnsi="黑体" w:eastAsia="黑体" w:cs="Arial"/>
                <w:color w:val="000000"/>
                <w:szCs w:val="21"/>
                <w:highlight w:val="none"/>
              </w:rPr>
              <w:outlineLvl w:val="9"/>
            </w:pPr>
            <w:r>
              <w:rPr>
                <w:rFonts w:hint="eastAsia" w:ascii="黑体" w:hAnsi="黑体" w:eastAsia="黑体" w:cs="Arial"/>
                <w:color w:val="000000"/>
                <w:szCs w:val="21"/>
                <w:highlight w:val="none"/>
              </w:rPr>
              <w:t xml:space="preserve">服务内容</w:t>
            </w:r>
            <w:r/>
          </w:p>
        </w:tc>
        <w:tc>
          <w:tcPr>
            <w:gridSpan w:val="3"/>
            <w:shd w:val="clear" w:color="ffffff" w:fill="ffffff"/>
            <w:tcBorders>
              <w:top w:val="single" w:color="000000" w:sz="8" w:space="0"/>
              <w:left w:val="none" w:color="000000" w:sz="4" w:space="0"/>
              <w:bottom w:val="single" w:color="000000" w:sz="4" w:space="0"/>
              <w:right w:val="single" w:color="000000" w:sz="4" w:space="0"/>
            </w:tcBorders>
            <w:tcW w:w="1520" w:type="dxa"/>
            <w:vAlign w:val="center"/>
            <w:textDirection w:val="lrTb"/>
            <w:noWrap w:val="false"/>
          </w:tcPr>
          <w:p>
            <w:pPr>
              <w:ind w:firstLine="0"/>
              <w:jc w:val="center"/>
              <w:widowControl/>
              <w:rPr>
                <w:rFonts w:ascii="黑体" w:hAnsi="黑体" w:eastAsia="黑体" w:cs="Arial"/>
                <w:color w:val="000000"/>
                <w:szCs w:val="21"/>
                <w:highlight w:val="none"/>
              </w:rPr>
              <w:outlineLvl w:val="9"/>
            </w:pPr>
            <w:r>
              <w:rPr>
                <w:rFonts w:hint="eastAsia" w:ascii="黑体" w:hAnsi="黑体" w:eastAsia="黑体" w:cs="Arial"/>
                <w:color w:val="000000"/>
                <w:szCs w:val="21"/>
                <w:highlight w:val="none"/>
              </w:rPr>
              <w:t xml:space="preserve">计算基础</w:t>
            </w:r>
            <w:r/>
          </w:p>
        </w:tc>
        <w:tc>
          <w:tcPr>
            <w:shd w:val="clear" w:color="ffffff" w:fill="ffffff"/>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ind w:firstLine="0"/>
              <w:jc w:val="center"/>
              <w:widowControl/>
              <w:rPr>
                <w:rFonts w:ascii="黑体" w:hAnsi="黑体" w:eastAsia="黑体" w:cs="Arial"/>
                <w:color w:val="000000"/>
                <w:szCs w:val="21"/>
                <w:highlight w:val="none"/>
              </w:rPr>
              <w:outlineLvl w:val="9"/>
            </w:pPr>
            <w:r>
              <w:rPr>
                <w:rFonts w:hint="eastAsia" w:ascii="黑体" w:hAnsi="黑体" w:eastAsia="黑体" w:cs="Arial"/>
                <w:color w:val="000000"/>
                <w:szCs w:val="21"/>
                <w:highlight w:val="none"/>
              </w:rPr>
              <w:t xml:space="preserve">费率(％)</w:t>
            </w:r>
            <w:r/>
          </w:p>
        </w:tc>
        <w:tc>
          <w:tcPr>
            <w:shd w:val="clear" w:color="ffffff" w:fill="ffffff"/>
            <w:tcBorders>
              <w:top w:val="none" w:color="000000" w:sz="4" w:space="0"/>
              <w:left w:val="none" w:color="000000" w:sz="4" w:space="0"/>
              <w:bottom w:val="single" w:color="000000" w:sz="4" w:space="0"/>
              <w:right w:val="single" w:color="000000" w:sz="8" w:space="0"/>
            </w:tcBorders>
            <w:tcW w:w="1500" w:type="dxa"/>
            <w:vAlign w:val="center"/>
            <w:textDirection w:val="lrTb"/>
            <w:noWrap w:val="false"/>
          </w:tcPr>
          <w:p>
            <w:pPr>
              <w:ind w:firstLine="0"/>
              <w:jc w:val="center"/>
              <w:widowControl/>
              <w:rPr>
                <w:rFonts w:ascii="黑体" w:hAnsi="黑体" w:eastAsia="黑体" w:cs="Arial"/>
                <w:color w:val="000000"/>
                <w:szCs w:val="21"/>
                <w:highlight w:val="none"/>
              </w:rPr>
              <w:outlineLvl w:val="9"/>
            </w:pPr>
            <w:r>
              <w:rPr>
                <w:rFonts w:hint="eastAsia" w:ascii="黑体" w:hAnsi="黑体" w:eastAsia="黑体" w:cs="Arial"/>
                <w:color w:val="000000"/>
                <w:szCs w:val="21"/>
                <w:highlight w:val="none"/>
              </w:rPr>
              <w:t xml:space="preserve">金额(元)</w:t>
            </w:r>
            <w:r/>
          </w:p>
        </w:tc>
      </w:tr>
      <w:tr>
        <w:trPr>
          <w:trHeight w:val="600"/>
        </w:trPr>
        <w:tc>
          <w:tcPr>
            <w:tcBorders>
              <w:top w:val="none" w:color="000000" w:sz="4" w:space="0"/>
              <w:left w:val="single" w:color="000000" w:sz="8" w:space="0"/>
              <w:bottom w:val="single" w:color="000000" w:sz="4" w:space="0"/>
              <w:right w:val="single" w:color="000000" w:sz="4" w:space="0"/>
            </w:tcBorders>
            <w:tcW w:w="760" w:type="dxa"/>
            <w:vAlign w:val="center"/>
            <w:textDirection w:val="lrTb"/>
            <w:noWrap w:val="false"/>
          </w:tcPr>
          <w:p>
            <w:pPr>
              <w:ind w:firstLine="0"/>
              <w:jc w:val="center"/>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ind w:firstLine="0"/>
              <w:jc w:val="lef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发包人发包专业工程</w:t>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ind w:firstLine="0"/>
              <w:jc w:val="righ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ind w:firstLine="0"/>
              <w:jc w:val="lef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c>
          <w:tcPr>
            <w:gridSpan w:val="3"/>
            <w:tcBorders>
              <w:top w:val="single" w:color="000000" w:sz="4" w:space="0"/>
              <w:left w:val="none" w:color="000000" w:sz="4" w:space="0"/>
              <w:bottom w:val="single" w:color="000000" w:sz="4" w:space="0"/>
              <w:right w:val="single" w:color="000000" w:sz="4" w:space="0"/>
            </w:tcBorders>
            <w:tcW w:w="1520" w:type="dxa"/>
            <w:vAlign w:val="center"/>
            <w:textDirection w:val="lrTb"/>
            <w:noWrap w:val="false"/>
          </w:tcPr>
          <w:p>
            <w:pPr>
              <w:ind w:firstLine="0"/>
              <w:jc w:val="lef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项目价值</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ind w:firstLine="0"/>
              <w:jc w:val="righ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c>
          <w:tcPr>
            <w:tcBorders>
              <w:top w:val="none" w:color="000000" w:sz="4" w:space="0"/>
              <w:left w:val="none" w:color="000000" w:sz="4" w:space="0"/>
              <w:bottom w:val="single" w:color="000000" w:sz="4" w:space="0"/>
              <w:right w:val="single" w:color="000000" w:sz="8" w:space="0"/>
            </w:tcBorders>
            <w:tcW w:w="1500" w:type="dxa"/>
            <w:vAlign w:val="center"/>
            <w:textDirection w:val="lrTb"/>
            <w:noWrap w:val="false"/>
          </w:tcPr>
          <w:p>
            <w:pPr>
              <w:ind w:firstLine="0"/>
              <w:jc w:val="righ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r>
      <w:tr>
        <w:trPr>
          <w:trHeight w:val="338"/>
        </w:trPr>
        <w:tc>
          <w:tcPr>
            <w:tcBorders>
              <w:top w:val="none" w:color="000000" w:sz="4" w:space="0"/>
              <w:left w:val="single" w:color="000000" w:sz="8" w:space="0"/>
              <w:bottom w:val="single" w:color="000000" w:sz="4" w:space="0"/>
              <w:right w:val="single" w:color="000000" w:sz="4" w:space="0"/>
            </w:tcBorders>
            <w:tcW w:w="760" w:type="dxa"/>
            <w:vAlign w:val="center"/>
            <w:textDirection w:val="lrTb"/>
            <w:noWrap w:val="false"/>
          </w:tcPr>
          <w:p>
            <w:pPr>
              <w:ind w:firstLine="0"/>
              <w:jc w:val="center"/>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ind w:firstLine="0"/>
              <w:jc w:val="lef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发包人供应材料</w:t>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ind w:firstLine="0"/>
              <w:jc w:val="righ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ind w:firstLine="0"/>
              <w:jc w:val="lef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c>
          <w:tcPr>
            <w:gridSpan w:val="3"/>
            <w:tcBorders>
              <w:top w:val="single" w:color="000000" w:sz="4" w:space="0"/>
              <w:left w:val="none" w:color="000000" w:sz="4" w:space="0"/>
              <w:bottom w:val="single" w:color="000000" w:sz="4" w:space="0"/>
              <w:right w:val="single" w:color="000000" w:sz="4" w:space="0"/>
            </w:tcBorders>
            <w:tcW w:w="1520" w:type="dxa"/>
            <w:vAlign w:val="center"/>
            <w:textDirection w:val="lrTb"/>
            <w:noWrap w:val="false"/>
          </w:tcPr>
          <w:p>
            <w:pPr>
              <w:ind w:firstLine="0"/>
              <w:jc w:val="lef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项目价值</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ind w:firstLine="0"/>
              <w:jc w:val="righ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c>
          <w:tcPr>
            <w:tcBorders>
              <w:top w:val="none" w:color="000000" w:sz="4" w:space="0"/>
              <w:left w:val="none" w:color="000000" w:sz="4" w:space="0"/>
              <w:bottom w:val="single" w:color="000000" w:sz="4" w:space="0"/>
              <w:right w:val="single" w:color="000000" w:sz="8" w:space="0"/>
            </w:tcBorders>
            <w:tcW w:w="1500" w:type="dxa"/>
            <w:vAlign w:val="center"/>
            <w:textDirection w:val="lrTb"/>
            <w:noWrap w:val="false"/>
          </w:tcPr>
          <w:p>
            <w:pPr>
              <w:ind w:firstLine="0"/>
              <w:jc w:val="righ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760" w:type="dxa"/>
            <w:vAlign w:val="top"/>
            <w:textDirection w:val="lrTb"/>
            <w:noWrap w:val="false"/>
          </w:tcPr>
          <w:p>
            <w:pPr>
              <w:ind w:firstLine="0"/>
              <w:jc w:val="left"/>
              <w:widowControl/>
              <w:rPr>
                <w:rFonts w:ascii="Arial" w:hAnsi="Arial" w:eastAsia="宋体" w:cs="Arial"/>
                <w:color w:val="000000"/>
                <w:sz w:val="16"/>
                <w:szCs w:val="16"/>
                <w:highlight w:val="none"/>
              </w:rPr>
              <w:outlineLvl w:val="9"/>
            </w:pPr>
            <w:r>
              <w:rPr>
                <w:rFonts w:ascii="Arial" w:hAnsi="Arial" w:eastAsia="宋体" w:cs="Arial"/>
                <w:color w:val="000000"/>
                <w:sz w:val="16"/>
                <w:szCs w:val="16"/>
                <w:highlight w:val="none"/>
              </w:rPr>
              <w:t xml:space="preserve">　</w:t>
            </w:r>
            <w:r/>
          </w:p>
        </w:tc>
        <w:tc>
          <w:tcPr>
            <w:tcBorders>
              <w:top w:val="none" w:color="000000" w:sz="4" w:space="0"/>
              <w:left w:val="none" w:color="000000" w:sz="4" w:space="0"/>
              <w:bottom w:val="single" w:color="000000" w:sz="4" w:space="0"/>
              <w:right w:val="single" w:color="000000" w:sz="4" w:space="0"/>
            </w:tcBorders>
            <w:tcW w:w="1900" w:type="dxa"/>
            <w:vAlign w:val="top"/>
            <w:textDirection w:val="lrTb"/>
            <w:noWrap w:val="false"/>
          </w:tcPr>
          <w:p>
            <w:pPr>
              <w:ind w:firstLine="0"/>
              <w:jc w:val="left"/>
              <w:widowControl/>
              <w:rPr>
                <w:rFonts w:ascii="Arial" w:hAnsi="Arial" w:eastAsia="宋体" w:cs="Arial"/>
                <w:color w:val="000000"/>
                <w:sz w:val="16"/>
                <w:szCs w:val="16"/>
                <w:highlight w:val="none"/>
              </w:rPr>
              <w:outlineLvl w:val="9"/>
            </w:pPr>
            <w:r>
              <w:rPr>
                <w:rFonts w:ascii="Arial" w:hAnsi="Arial" w:eastAsia="宋体" w:cs="Arial"/>
                <w:color w:val="000000"/>
                <w:sz w:val="16"/>
                <w:szCs w:val="16"/>
                <w:highlight w:val="none"/>
              </w:rPr>
              <w:t xml:space="preserve">　</w:t>
            </w:r>
            <w:r/>
          </w:p>
        </w:tc>
        <w:tc>
          <w:tcPr>
            <w:tcBorders>
              <w:top w:val="none" w:color="000000" w:sz="4" w:space="0"/>
              <w:left w:val="none" w:color="000000" w:sz="4" w:space="0"/>
              <w:bottom w:val="single" w:color="000000" w:sz="4" w:space="0"/>
              <w:right w:val="single" w:color="000000" w:sz="4" w:space="0"/>
            </w:tcBorders>
            <w:tcW w:w="1520" w:type="dxa"/>
            <w:vAlign w:val="top"/>
            <w:textDirection w:val="lrTb"/>
            <w:noWrap w:val="false"/>
          </w:tcPr>
          <w:p>
            <w:pPr>
              <w:ind w:firstLine="0"/>
              <w:jc w:val="left"/>
              <w:widowControl/>
              <w:rPr>
                <w:rFonts w:ascii="Arial" w:hAnsi="Arial" w:eastAsia="宋体" w:cs="Arial"/>
                <w:color w:val="000000"/>
                <w:sz w:val="16"/>
                <w:szCs w:val="16"/>
                <w:highlight w:val="none"/>
              </w:rPr>
              <w:outlineLvl w:val="9"/>
            </w:pPr>
            <w:r>
              <w:rPr>
                <w:rFonts w:ascii="Arial" w:hAnsi="Arial" w:eastAsia="宋体" w:cs="Arial"/>
                <w:color w:val="000000"/>
                <w:sz w:val="16"/>
                <w:szCs w:val="16"/>
                <w:highlight w:val="none"/>
              </w:rPr>
              <w:t xml:space="preserve">　</w:t>
            </w:r>
            <w:r/>
          </w:p>
        </w:tc>
        <w:tc>
          <w:tcPr>
            <w:tcBorders>
              <w:top w:val="none" w:color="000000" w:sz="4" w:space="0"/>
              <w:left w:val="none" w:color="000000" w:sz="4" w:space="0"/>
              <w:bottom w:val="single" w:color="000000" w:sz="4" w:space="0"/>
              <w:right w:val="single" w:color="000000" w:sz="4" w:space="0"/>
            </w:tcBorders>
            <w:tcW w:w="1520" w:type="dxa"/>
            <w:vAlign w:val="top"/>
            <w:textDirection w:val="lrTb"/>
            <w:noWrap w:val="false"/>
          </w:tcPr>
          <w:p>
            <w:pPr>
              <w:ind w:firstLine="0"/>
              <w:jc w:val="left"/>
              <w:widowControl/>
              <w:rPr>
                <w:rFonts w:ascii="Arial" w:hAnsi="Arial" w:eastAsia="宋体" w:cs="Arial"/>
                <w:color w:val="000000"/>
                <w:sz w:val="16"/>
                <w:szCs w:val="16"/>
                <w:highlight w:val="none"/>
              </w:rPr>
              <w:outlineLvl w:val="9"/>
            </w:pPr>
            <w:r>
              <w:rPr>
                <w:rFonts w:ascii="Arial" w:hAnsi="Arial" w:eastAsia="宋体" w:cs="Arial"/>
                <w:color w:val="000000"/>
                <w:sz w:val="16"/>
                <w:szCs w:val="16"/>
                <w:highlight w:val="none"/>
              </w:rPr>
              <w:t xml:space="preserve">　</w:t>
            </w:r>
            <w:r/>
          </w:p>
        </w:tc>
        <w:tc>
          <w:tcPr>
            <w:gridSpan w:val="3"/>
            <w:tcBorders>
              <w:top w:val="single" w:color="000000" w:sz="4" w:space="0"/>
              <w:left w:val="none" w:color="000000" w:sz="4" w:space="0"/>
              <w:bottom w:val="single" w:color="000000" w:sz="4" w:space="0"/>
              <w:right w:val="single" w:color="000000" w:sz="4" w:space="0"/>
            </w:tcBorders>
            <w:tcW w:w="1520" w:type="dxa"/>
            <w:vAlign w:val="top"/>
            <w:textDirection w:val="lrTb"/>
            <w:noWrap w:val="false"/>
          </w:tcPr>
          <w:p>
            <w:pPr>
              <w:ind w:firstLine="0"/>
              <w:jc w:val="left"/>
              <w:widowControl/>
              <w:rPr>
                <w:rFonts w:ascii="Arial" w:hAnsi="Arial" w:eastAsia="宋体" w:cs="Arial"/>
                <w:color w:val="000000"/>
                <w:sz w:val="16"/>
                <w:szCs w:val="16"/>
                <w:highlight w:val="none"/>
              </w:rPr>
              <w:outlineLvl w:val="9"/>
            </w:pPr>
            <w:r>
              <w:rPr>
                <w:rFonts w:ascii="Arial" w:hAnsi="Arial" w:eastAsia="宋体" w:cs="Arial"/>
                <w:color w:val="000000"/>
                <w:sz w:val="16"/>
                <w:szCs w:val="16"/>
                <w:highlight w:val="none"/>
              </w:rPr>
              <w:t xml:space="preserve">　</w:t>
            </w:r>
            <w:r/>
          </w:p>
        </w:tc>
        <w:tc>
          <w:tcPr>
            <w:tcBorders>
              <w:top w:val="none" w:color="000000" w:sz="4" w:space="0"/>
              <w:left w:val="none" w:color="000000" w:sz="4" w:space="0"/>
              <w:bottom w:val="single" w:color="000000" w:sz="4" w:space="0"/>
              <w:right w:val="single" w:color="000000" w:sz="4" w:space="0"/>
            </w:tcBorders>
            <w:tcW w:w="1140" w:type="dxa"/>
            <w:vAlign w:val="top"/>
            <w:textDirection w:val="lrTb"/>
            <w:noWrap w:val="false"/>
          </w:tcPr>
          <w:p>
            <w:pPr>
              <w:ind w:firstLine="0"/>
              <w:jc w:val="left"/>
              <w:widowControl/>
              <w:rPr>
                <w:rFonts w:ascii="Arial" w:hAnsi="Arial" w:eastAsia="宋体" w:cs="Arial"/>
                <w:color w:val="000000"/>
                <w:sz w:val="16"/>
                <w:szCs w:val="16"/>
                <w:highlight w:val="none"/>
              </w:rPr>
              <w:outlineLvl w:val="9"/>
            </w:pPr>
            <w:r>
              <w:rPr>
                <w:rFonts w:ascii="Arial" w:hAnsi="Arial" w:eastAsia="宋体" w:cs="Arial"/>
                <w:color w:val="000000"/>
                <w:sz w:val="16"/>
                <w:szCs w:val="16"/>
                <w:highlight w:val="none"/>
              </w:rPr>
              <w:t xml:space="preserve">　</w:t>
            </w:r>
            <w:r/>
          </w:p>
        </w:tc>
        <w:tc>
          <w:tcPr>
            <w:tcBorders>
              <w:top w:val="none" w:color="000000" w:sz="4" w:space="0"/>
              <w:left w:val="none" w:color="000000" w:sz="4" w:space="0"/>
              <w:bottom w:val="single" w:color="000000" w:sz="4" w:space="0"/>
              <w:right w:val="single" w:color="000000" w:sz="8" w:space="0"/>
            </w:tcBorders>
            <w:tcW w:w="1500" w:type="dxa"/>
            <w:vAlign w:val="top"/>
            <w:textDirection w:val="lrTb"/>
            <w:noWrap w:val="false"/>
          </w:tcPr>
          <w:p>
            <w:pPr>
              <w:ind w:firstLine="0"/>
              <w:jc w:val="left"/>
              <w:widowControl/>
              <w:rPr>
                <w:rFonts w:ascii="Arial" w:hAnsi="Arial" w:eastAsia="宋体" w:cs="Arial"/>
                <w:color w:val="000000"/>
                <w:sz w:val="16"/>
                <w:szCs w:val="16"/>
                <w:highlight w:val="none"/>
              </w:rPr>
              <w:outlineLvl w:val="9"/>
            </w:pPr>
            <w:r>
              <w:rPr>
                <w:rFonts w:ascii="Arial" w:hAnsi="Arial" w:eastAsia="宋体" w:cs="Arial"/>
                <w:color w:val="000000"/>
                <w:sz w:val="16"/>
                <w:szCs w:val="16"/>
                <w:highlight w:val="none"/>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760" w:type="dxa"/>
            <w:vAlign w:val="top"/>
            <w:textDirection w:val="lrTb"/>
            <w:noWrap w:val="false"/>
          </w:tcPr>
          <w:p>
            <w:pPr>
              <w:ind w:firstLine="0"/>
              <w:jc w:val="left"/>
              <w:widowControl/>
              <w:rPr>
                <w:rFonts w:ascii="Arial" w:hAnsi="Arial" w:eastAsia="宋体" w:cs="Arial"/>
                <w:color w:val="000000"/>
                <w:sz w:val="16"/>
                <w:szCs w:val="16"/>
                <w:highlight w:val="none"/>
              </w:rPr>
              <w:outlineLvl w:val="9"/>
            </w:pPr>
            <w:r>
              <w:rPr>
                <w:rFonts w:ascii="Arial" w:hAnsi="Arial" w:eastAsia="宋体" w:cs="Arial"/>
                <w:color w:val="000000"/>
                <w:sz w:val="16"/>
                <w:szCs w:val="16"/>
                <w:highlight w:val="none"/>
              </w:rPr>
              <w:t xml:space="preserve">　</w:t>
            </w:r>
            <w:r/>
          </w:p>
        </w:tc>
        <w:tc>
          <w:tcPr>
            <w:tcBorders>
              <w:top w:val="none" w:color="000000" w:sz="4" w:space="0"/>
              <w:left w:val="none" w:color="000000" w:sz="4" w:space="0"/>
              <w:bottom w:val="single" w:color="000000" w:sz="4" w:space="0"/>
              <w:right w:val="single" w:color="000000" w:sz="4" w:space="0"/>
            </w:tcBorders>
            <w:tcW w:w="1900" w:type="dxa"/>
            <w:vAlign w:val="top"/>
            <w:textDirection w:val="lrTb"/>
            <w:noWrap w:val="false"/>
          </w:tcPr>
          <w:p>
            <w:pPr>
              <w:ind w:firstLine="0"/>
              <w:jc w:val="left"/>
              <w:widowControl/>
              <w:rPr>
                <w:rFonts w:ascii="Arial" w:hAnsi="Arial" w:eastAsia="宋体" w:cs="Arial"/>
                <w:color w:val="000000"/>
                <w:sz w:val="16"/>
                <w:szCs w:val="16"/>
                <w:highlight w:val="none"/>
              </w:rPr>
              <w:outlineLvl w:val="9"/>
            </w:pPr>
            <w:r>
              <w:rPr>
                <w:rFonts w:ascii="Arial" w:hAnsi="Arial" w:eastAsia="宋体" w:cs="Arial"/>
                <w:color w:val="000000"/>
                <w:sz w:val="16"/>
                <w:szCs w:val="16"/>
                <w:highlight w:val="none"/>
              </w:rPr>
              <w:t xml:space="preserve">　</w:t>
            </w:r>
            <w:r/>
          </w:p>
        </w:tc>
        <w:tc>
          <w:tcPr>
            <w:tcBorders>
              <w:top w:val="none" w:color="000000" w:sz="4" w:space="0"/>
              <w:left w:val="none" w:color="000000" w:sz="4" w:space="0"/>
              <w:bottom w:val="single" w:color="000000" w:sz="4" w:space="0"/>
              <w:right w:val="single" w:color="000000" w:sz="4" w:space="0"/>
            </w:tcBorders>
            <w:tcW w:w="1520" w:type="dxa"/>
            <w:vAlign w:val="top"/>
            <w:textDirection w:val="lrTb"/>
            <w:noWrap w:val="false"/>
          </w:tcPr>
          <w:p>
            <w:pPr>
              <w:ind w:firstLine="0"/>
              <w:jc w:val="left"/>
              <w:widowControl/>
              <w:rPr>
                <w:rFonts w:ascii="Arial" w:hAnsi="Arial" w:eastAsia="宋体" w:cs="Arial"/>
                <w:color w:val="000000"/>
                <w:sz w:val="16"/>
                <w:szCs w:val="16"/>
                <w:highlight w:val="none"/>
              </w:rPr>
              <w:outlineLvl w:val="9"/>
            </w:pPr>
            <w:r>
              <w:rPr>
                <w:rFonts w:ascii="Arial" w:hAnsi="Arial" w:eastAsia="宋体" w:cs="Arial"/>
                <w:color w:val="000000"/>
                <w:sz w:val="16"/>
                <w:szCs w:val="16"/>
                <w:highlight w:val="none"/>
              </w:rPr>
              <w:t xml:space="preserve">　</w:t>
            </w:r>
            <w:r/>
          </w:p>
        </w:tc>
        <w:tc>
          <w:tcPr>
            <w:tcBorders>
              <w:top w:val="none" w:color="000000" w:sz="4" w:space="0"/>
              <w:left w:val="none" w:color="000000" w:sz="4" w:space="0"/>
              <w:bottom w:val="single" w:color="000000" w:sz="4" w:space="0"/>
              <w:right w:val="single" w:color="000000" w:sz="4" w:space="0"/>
            </w:tcBorders>
            <w:tcW w:w="1520" w:type="dxa"/>
            <w:vAlign w:val="top"/>
            <w:textDirection w:val="lrTb"/>
            <w:noWrap w:val="false"/>
          </w:tcPr>
          <w:p>
            <w:pPr>
              <w:ind w:firstLine="0"/>
              <w:jc w:val="left"/>
              <w:widowControl/>
              <w:rPr>
                <w:rFonts w:ascii="Arial" w:hAnsi="Arial" w:eastAsia="宋体" w:cs="Arial"/>
                <w:color w:val="000000"/>
                <w:sz w:val="16"/>
                <w:szCs w:val="16"/>
                <w:highlight w:val="none"/>
              </w:rPr>
              <w:outlineLvl w:val="9"/>
            </w:pPr>
            <w:r>
              <w:rPr>
                <w:rFonts w:ascii="Arial" w:hAnsi="Arial" w:eastAsia="宋体" w:cs="Arial"/>
                <w:color w:val="000000"/>
                <w:sz w:val="16"/>
                <w:szCs w:val="16"/>
                <w:highlight w:val="none"/>
              </w:rPr>
              <w:t xml:space="preserve">　</w:t>
            </w:r>
            <w:r/>
          </w:p>
        </w:tc>
        <w:tc>
          <w:tcPr>
            <w:gridSpan w:val="3"/>
            <w:tcBorders>
              <w:top w:val="single" w:color="000000" w:sz="4" w:space="0"/>
              <w:left w:val="none" w:color="000000" w:sz="4" w:space="0"/>
              <w:bottom w:val="single" w:color="000000" w:sz="4" w:space="0"/>
              <w:right w:val="single" w:color="000000" w:sz="4" w:space="0"/>
            </w:tcBorders>
            <w:tcW w:w="1520" w:type="dxa"/>
            <w:vAlign w:val="top"/>
            <w:textDirection w:val="lrTb"/>
            <w:noWrap w:val="false"/>
          </w:tcPr>
          <w:p>
            <w:pPr>
              <w:ind w:firstLine="0"/>
              <w:jc w:val="left"/>
              <w:widowControl/>
              <w:rPr>
                <w:rFonts w:ascii="Arial" w:hAnsi="Arial" w:eastAsia="宋体" w:cs="Arial"/>
                <w:color w:val="000000"/>
                <w:sz w:val="16"/>
                <w:szCs w:val="16"/>
                <w:highlight w:val="none"/>
              </w:rPr>
              <w:outlineLvl w:val="9"/>
            </w:pPr>
            <w:r>
              <w:rPr>
                <w:rFonts w:ascii="Arial" w:hAnsi="Arial" w:eastAsia="宋体" w:cs="Arial"/>
                <w:color w:val="000000"/>
                <w:sz w:val="16"/>
                <w:szCs w:val="16"/>
                <w:highlight w:val="none"/>
              </w:rPr>
              <w:t xml:space="preserve">　</w:t>
            </w:r>
            <w:r/>
          </w:p>
        </w:tc>
        <w:tc>
          <w:tcPr>
            <w:tcBorders>
              <w:top w:val="none" w:color="000000" w:sz="4" w:space="0"/>
              <w:left w:val="none" w:color="000000" w:sz="4" w:space="0"/>
              <w:bottom w:val="single" w:color="000000" w:sz="4" w:space="0"/>
              <w:right w:val="single" w:color="000000" w:sz="4" w:space="0"/>
            </w:tcBorders>
            <w:tcW w:w="1140" w:type="dxa"/>
            <w:vAlign w:val="top"/>
            <w:textDirection w:val="lrTb"/>
            <w:noWrap w:val="false"/>
          </w:tcPr>
          <w:p>
            <w:pPr>
              <w:ind w:firstLine="0"/>
              <w:jc w:val="left"/>
              <w:widowControl/>
              <w:rPr>
                <w:rFonts w:ascii="Arial" w:hAnsi="Arial" w:eastAsia="宋体" w:cs="Arial"/>
                <w:color w:val="000000"/>
                <w:sz w:val="16"/>
                <w:szCs w:val="16"/>
                <w:highlight w:val="none"/>
              </w:rPr>
              <w:outlineLvl w:val="9"/>
            </w:pPr>
            <w:r>
              <w:rPr>
                <w:rFonts w:ascii="Arial" w:hAnsi="Arial" w:eastAsia="宋体" w:cs="Arial"/>
                <w:color w:val="000000"/>
                <w:sz w:val="16"/>
                <w:szCs w:val="16"/>
                <w:highlight w:val="none"/>
              </w:rPr>
              <w:t xml:space="preserve">　</w:t>
            </w:r>
            <w:r/>
          </w:p>
        </w:tc>
        <w:tc>
          <w:tcPr>
            <w:tcBorders>
              <w:top w:val="none" w:color="000000" w:sz="4" w:space="0"/>
              <w:left w:val="none" w:color="000000" w:sz="4" w:space="0"/>
              <w:bottom w:val="single" w:color="000000" w:sz="4" w:space="0"/>
              <w:right w:val="single" w:color="000000" w:sz="8" w:space="0"/>
            </w:tcBorders>
            <w:tcW w:w="1500" w:type="dxa"/>
            <w:vAlign w:val="top"/>
            <w:textDirection w:val="lrTb"/>
            <w:noWrap w:val="false"/>
          </w:tcPr>
          <w:p>
            <w:pPr>
              <w:ind w:firstLine="0"/>
              <w:jc w:val="left"/>
              <w:widowControl/>
              <w:rPr>
                <w:rFonts w:ascii="Arial" w:hAnsi="Arial" w:eastAsia="宋体" w:cs="Arial"/>
                <w:color w:val="000000"/>
                <w:sz w:val="16"/>
                <w:szCs w:val="16"/>
                <w:highlight w:val="none"/>
              </w:rPr>
              <w:outlineLvl w:val="9"/>
            </w:pPr>
            <w:r>
              <w:rPr>
                <w:rFonts w:ascii="Arial" w:hAnsi="Arial" w:eastAsia="宋体" w:cs="Arial"/>
                <w:color w:val="000000"/>
                <w:sz w:val="16"/>
                <w:szCs w:val="16"/>
                <w:highlight w:val="none"/>
              </w:rPr>
              <w:t xml:space="preserve">　</w:t>
            </w:r>
            <w:r/>
          </w:p>
        </w:tc>
      </w:tr>
      <w:tr>
        <w:trPr>
          <w:trHeight w:val="469"/>
        </w:trPr>
        <w:tc>
          <w:tcPr>
            <w:tcBorders>
              <w:top w:val="none" w:color="000000" w:sz="4" w:space="0"/>
              <w:left w:val="single" w:color="000000" w:sz="8" w:space="0"/>
              <w:bottom w:val="single" w:color="000000" w:sz="8" w:space="0"/>
              <w:right w:val="single" w:color="000000" w:sz="4" w:space="0"/>
            </w:tcBorders>
            <w:tcW w:w="760" w:type="dxa"/>
            <w:vAlign w:val="top"/>
            <w:textDirection w:val="lrTb"/>
            <w:noWrap w:val="false"/>
          </w:tcPr>
          <w:p>
            <w:pPr>
              <w:ind w:firstLine="0"/>
              <w:jc w:val="lef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c>
          <w:tcPr>
            <w:tcBorders>
              <w:top w:val="none" w:color="000000" w:sz="4" w:space="0"/>
              <w:left w:val="none" w:color="000000" w:sz="4" w:space="0"/>
              <w:bottom w:val="single" w:color="000000" w:sz="8" w:space="0"/>
              <w:right w:val="single" w:color="000000" w:sz="4" w:space="0"/>
            </w:tcBorders>
            <w:tcW w:w="1900" w:type="dxa"/>
            <w:vAlign w:val="center"/>
            <w:textDirection w:val="lrTb"/>
            <w:noWrap w:val="false"/>
          </w:tcPr>
          <w:p>
            <w:pPr>
              <w:ind w:firstLine="0"/>
              <w:jc w:val="center"/>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合  计</w:t>
            </w:r>
            <w:r/>
          </w:p>
        </w:tc>
        <w:tc>
          <w:tcPr>
            <w:tcBorders>
              <w:top w:val="none" w:color="000000" w:sz="4" w:space="0"/>
              <w:left w:val="none" w:color="000000" w:sz="4" w:space="0"/>
              <w:bottom w:val="single" w:color="000000" w:sz="8" w:space="0"/>
              <w:right w:val="single" w:color="000000" w:sz="4" w:space="0"/>
            </w:tcBorders>
            <w:tcW w:w="1520" w:type="dxa"/>
            <w:vAlign w:val="top"/>
            <w:textDirection w:val="lrTb"/>
            <w:noWrap w:val="false"/>
          </w:tcPr>
          <w:p>
            <w:pPr>
              <w:ind w:firstLine="0"/>
              <w:jc w:val="lef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c>
          <w:tcPr>
            <w:tcBorders>
              <w:top w:val="none" w:color="000000" w:sz="4" w:space="0"/>
              <w:left w:val="none" w:color="000000" w:sz="4" w:space="0"/>
              <w:bottom w:val="single" w:color="000000" w:sz="8" w:space="0"/>
              <w:right w:val="single" w:color="000000" w:sz="4" w:space="0"/>
            </w:tcBorders>
            <w:tcW w:w="1520" w:type="dxa"/>
            <w:vAlign w:val="top"/>
            <w:textDirection w:val="lrTb"/>
            <w:noWrap w:val="false"/>
          </w:tcPr>
          <w:p>
            <w:pPr>
              <w:ind w:firstLine="0"/>
              <w:jc w:val="lef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c>
          <w:tcPr>
            <w:gridSpan w:val="3"/>
            <w:tcBorders>
              <w:top w:val="single" w:color="000000" w:sz="4" w:space="0"/>
              <w:left w:val="none" w:color="000000" w:sz="4" w:space="0"/>
              <w:bottom w:val="single" w:color="000000" w:sz="8" w:space="0"/>
              <w:right w:val="single" w:color="000000" w:sz="4" w:space="0"/>
            </w:tcBorders>
            <w:tcW w:w="1520" w:type="dxa"/>
            <w:vAlign w:val="top"/>
            <w:textDirection w:val="lrTb"/>
            <w:noWrap w:val="false"/>
          </w:tcPr>
          <w:p>
            <w:pPr>
              <w:ind w:firstLine="0"/>
              <w:jc w:val="lef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c>
          <w:tcPr>
            <w:tcBorders>
              <w:top w:val="none" w:color="000000" w:sz="4" w:space="0"/>
              <w:left w:val="none" w:color="000000" w:sz="4" w:space="0"/>
              <w:bottom w:val="single" w:color="000000" w:sz="8" w:space="0"/>
              <w:right w:val="single" w:color="000000" w:sz="4" w:space="0"/>
            </w:tcBorders>
            <w:tcW w:w="1140" w:type="dxa"/>
            <w:vAlign w:val="top"/>
            <w:textDirection w:val="lrTb"/>
            <w:noWrap w:val="false"/>
          </w:tcPr>
          <w:p>
            <w:pPr>
              <w:ind w:firstLine="0"/>
              <w:jc w:val="lef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ind w:firstLine="0"/>
              <w:jc w:val="right"/>
              <w:widowControl/>
              <w:rPr>
                <w:rFonts w:ascii="宋体" w:hAnsi="宋体" w:eastAsia="宋体" w:cs="Arial"/>
                <w:color w:val="000000"/>
                <w:szCs w:val="21"/>
                <w:highlight w:val="none"/>
              </w:rPr>
              <w:outlineLvl w:val="9"/>
            </w:pPr>
            <w:r>
              <w:rPr>
                <w:rFonts w:hint="eastAsia" w:ascii="宋体" w:hAnsi="宋体" w:eastAsia="宋体" w:cs="Arial"/>
                <w:color w:val="000000"/>
                <w:szCs w:val="21"/>
                <w:highlight w:val="none"/>
              </w:rPr>
              <w:t xml:space="preserve">　</w:t>
            </w:r>
            <w:r/>
          </w:p>
        </w:tc>
      </w:tr>
    </w:tbl>
    <w:p>
      <w:pPr>
        <w:ind w:firstLine="0"/>
        <w:jc w:val="center"/>
        <w:rPr>
          <w:rFonts w:ascii="黑体" w:hAnsi="Times New Roman" w:eastAsia="黑体" w:cs="宋体"/>
          <w:b/>
          <w:color w:val="000000"/>
          <w:sz w:val="32"/>
          <w:szCs w:val="32"/>
          <w:highlight w:val="none"/>
        </w:rPr>
        <w:outlineLvl w:val="9"/>
      </w:pPr>
      <w:r>
        <w:rPr>
          <w:rFonts w:ascii="黑体" w:hAnsi="Times New Roman" w:eastAsia="黑体" w:cs="宋体"/>
          <w:b/>
          <w:color w:val="000000"/>
          <w:sz w:val="32"/>
          <w:szCs w:val="32"/>
          <w:highlight w:val="none"/>
        </w:rPr>
      </w:r>
      <w:r/>
    </w:p>
    <w:p>
      <w:pPr>
        <w:ind w:firstLine="0"/>
        <w:jc w:val="center"/>
        <w:rPr>
          <w:rFonts w:hint="eastAsia" w:ascii="黑体" w:hAnsi="Times New Roman" w:eastAsia="黑体" w:cs="宋体"/>
          <w:b/>
          <w:color w:val="000000"/>
          <w:sz w:val="32"/>
          <w:szCs w:val="32"/>
          <w:highlight w:val="none"/>
        </w:rPr>
        <w:outlineLvl w:val="9"/>
      </w:pPr>
      <w:r>
        <w:rPr>
          <w:rFonts w:ascii="黑体" w:hAnsi="Times New Roman" w:eastAsia="黑体" w:cs="宋体"/>
          <w:b/>
          <w:color w:val="000000"/>
          <w:sz w:val="32"/>
          <w:szCs w:val="32"/>
          <w:highlight w:val="none"/>
        </w:rPr>
        <w:br w:type="page" w:clear="all"/>
      </w:r>
      <w:r>
        <w:rPr>
          <w:rFonts w:ascii="黑体" w:hAnsi="Times New Roman" w:eastAsia="黑体" w:cs="宋体"/>
          <w:b/>
          <w:color w:val="000000"/>
          <w:sz w:val="32"/>
          <w:szCs w:val="32"/>
          <w:highlight w:val="none"/>
        </w:rPr>
        <w:t xml:space="preserve">十三、</w:t>
      </w:r>
      <w:r>
        <w:rPr>
          <w:rFonts w:hint="eastAsia" w:ascii="黑体" w:hAnsi="Times New Roman" w:eastAsia="黑体" w:cs="宋体"/>
          <w:b/>
          <w:color w:val="000000"/>
          <w:sz w:val="32"/>
          <w:szCs w:val="32"/>
          <w:highlight w:val="none"/>
        </w:rPr>
        <w:t xml:space="preserve">规费、税金项目计价表</w:t>
      </w:r>
      <w:r/>
    </w:p>
    <w:p>
      <w:pPr>
        <w:ind w:firstLine="0"/>
        <w:jc w:val="right"/>
        <w:rPr>
          <w:rFonts w:ascii="黑体" w:hAnsi="Times New Roman" w:eastAsia="黑体" w:cs="宋体"/>
          <w:b/>
          <w:color w:val="000000"/>
          <w:sz w:val="32"/>
          <w:szCs w:val="32"/>
          <w:highlight w:val="none"/>
        </w:rPr>
        <w:outlineLvl w:val="9"/>
      </w:pPr>
      <w:r>
        <w:rPr>
          <w:rFonts w:hint="eastAsia" w:ascii="宋体" w:hAnsi="宋体" w:eastAsia="宋体" w:cs="宋体"/>
          <w:color w:val="000000"/>
          <w:sz w:val="24"/>
          <w:szCs w:val="24"/>
          <w:highlight w:val="none"/>
        </w:rPr>
        <w:t xml:space="preserve">表13</w:t>
      </w:r>
      <w:r/>
    </w:p>
    <w:p>
      <w:pPr>
        <w:ind w:firstLine="0"/>
        <w:jc w:val="left"/>
        <w:spacing w:line="420" w:lineRule="atLeast"/>
        <w:widowControl/>
        <w:rPr>
          <w:rFonts w:ascii="宋体" w:hAnsi="宋体" w:eastAsia="宋体" w:cs="宋体"/>
          <w:color w:val="000000"/>
          <w:sz w:val="24"/>
          <w:szCs w:val="24"/>
          <w:highlight w:val="none"/>
        </w:rPr>
        <w:outlineLvl w:val="9"/>
      </w:pPr>
      <w:r>
        <w:rPr>
          <w:rFonts w:ascii="宋体" w:hAnsi="宋体" w:eastAsia="宋体" w:cs="宋体"/>
          <w:color w:val="000000"/>
          <w:sz w:val="24"/>
          <w:szCs w:val="24"/>
          <w:highlight w:val="none"/>
        </w:rPr>
      </w:r>
      <w:r/>
    </w:p>
    <w:p>
      <w:pPr>
        <w:ind w:firstLine="240"/>
        <w:jc w:val="left"/>
        <w:spacing w:line="420" w:lineRule="atLeast"/>
        <w:widowControl/>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工程名称：                     标段：                   第  页 共  页</w:t>
      </w:r>
      <w:r/>
    </w:p>
    <w:tbl>
      <w:tblPr>
        <w:tblStyle w:val="7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2544"/>
        <w:gridCol w:w="2645"/>
        <w:gridCol w:w="1344"/>
        <w:gridCol w:w="1551"/>
        <w:gridCol w:w="236"/>
      </w:tblGrid>
      <w:tr>
        <w:trPr>
          <w:jc w:val="center"/>
          <w:trHeight w:val="624"/>
        </w:trPr>
        <w:tc>
          <w:tcPr>
            <w:tcW w:w="829" w:type="dxa"/>
            <w:vAlign w:val="center"/>
            <w:vMerge w:val="restart"/>
            <w:textDirection w:val="lrTb"/>
            <w:noWrap w:val="false"/>
          </w:tcPr>
          <w:p>
            <w:pPr>
              <w:ind w:firstLine="0"/>
              <w:jc w:val="left"/>
              <w:widowControl/>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序号</w:t>
            </w:r>
            <w:r/>
          </w:p>
        </w:tc>
        <w:tc>
          <w:tcPr>
            <w:tcW w:w="2544" w:type="dxa"/>
            <w:vAlign w:val="center"/>
            <w:vMerge w:val="restart"/>
            <w:textDirection w:val="lrTb"/>
            <w:noWrap w:val="false"/>
          </w:tcPr>
          <w:p>
            <w:pPr>
              <w:ind w:firstLine="0"/>
              <w:jc w:val="left"/>
              <w:widowControl/>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项目名称</w:t>
            </w:r>
            <w:r/>
          </w:p>
        </w:tc>
        <w:tc>
          <w:tcPr>
            <w:tcW w:w="2645" w:type="dxa"/>
            <w:vAlign w:val="center"/>
            <w:vMerge w:val="restart"/>
            <w:textDirection w:val="lrTb"/>
            <w:noWrap w:val="false"/>
          </w:tcPr>
          <w:p>
            <w:pPr>
              <w:ind w:firstLine="0"/>
              <w:jc w:val="left"/>
              <w:widowControl/>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计算基础</w:t>
            </w:r>
            <w:r/>
          </w:p>
        </w:tc>
        <w:tc>
          <w:tcPr>
            <w:tcW w:w="1344" w:type="dxa"/>
            <w:vAlign w:val="center"/>
            <w:vMerge w:val="restart"/>
            <w:textDirection w:val="lrTb"/>
            <w:noWrap w:val="false"/>
          </w:tcPr>
          <w:p>
            <w:pPr>
              <w:ind w:firstLine="0"/>
              <w:jc w:val="left"/>
              <w:widowControl/>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费  率（%）</w:t>
            </w:r>
            <w:r/>
          </w:p>
        </w:tc>
        <w:tc>
          <w:tcPr>
            <w:tcW w:w="1551" w:type="dxa"/>
            <w:vAlign w:val="center"/>
            <w:vMerge w:val="restart"/>
            <w:textDirection w:val="lrTb"/>
            <w:noWrap w:val="false"/>
          </w:tcPr>
          <w:p>
            <w:pPr>
              <w:ind w:firstLine="0"/>
              <w:jc w:val="left"/>
              <w:widowControl/>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金  额（元）</w:t>
            </w:r>
            <w:r/>
          </w:p>
        </w:tc>
        <w:tc>
          <w:tcPr>
            <w:tcW w:w="236" w:type="dxa"/>
            <w:vAlign w:val="center"/>
            <w:textDirection w:val="lrTb"/>
            <w:noWrap w:val="false"/>
          </w:tcPr>
          <w:p>
            <w:pPr>
              <w:ind w:firstLine="0"/>
              <w:jc w:val="left"/>
              <w:widowControl/>
              <w:rPr>
                <w:rFonts w:ascii="Arial" w:hAnsi="Arial" w:eastAsia="宋体" w:cs="Arial"/>
                <w:color w:val="000000"/>
                <w:sz w:val="23"/>
                <w:szCs w:val="23"/>
                <w:highlight w:val="none"/>
              </w:rPr>
              <w:outlineLvl w:val="9"/>
            </w:pPr>
            <w:r>
              <w:rPr>
                <w:rFonts w:ascii="Arial" w:hAnsi="Arial" w:eastAsia="宋体" w:cs="Arial"/>
                <w:color w:val="000000"/>
                <w:sz w:val="23"/>
                <w:szCs w:val="23"/>
                <w:highlight w:val="none"/>
              </w:rPr>
            </w:r>
            <w:r/>
          </w:p>
        </w:tc>
      </w:tr>
      <w:tr>
        <w:trPr>
          <w:jc w:val="center"/>
          <w:trHeight w:val="70"/>
        </w:trPr>
        <w:tc>
          <w:tcPr>
            <w:tcW w:w="829" w:type="dxa"/>
            <w:vAlign w:val="center"/>
            <w:vMerge w:val="continue"/>
            <w:textDirection w:val="lrTb"/>
            <w:noWrap w:val="false"/>
          </w:tcPr>
          <w:p>
            <w:pPr>
              <w:ind w:firstLine="0"/>
              <w:jc w:val="left"/>
              <w:widowControl/>
              <w:rPr>
                <w:rFonts w:ascii="宋体" w:hAnsi="宋体" w:eastAsia="宋体" w:cs="宋体"/>
                <w:color w:val="000000"/>
                <w:sz w:val="24"/>
                <w:szCs w:val="24"/>
                <w:highlight w:val="none"/>
              </w:rPr>
              <w:outlineLvl w:val="9"/>
            </w:pPr>
            <w:r>
              <w:rPr>
                <w:rFonts w:ascii="宋体" w:hAnsi="宋体" w:eastAsia="宋体" w:cs="宋体"/>
                <w:color w:val="000000"/>
                <w:sz w:val="24"/>
                <w:szCs w:val="24"/>
                <w:highlight w:val="none"/>
              </w:rPr>
            </w:r>
            <w:r/>
          </w:p>
        </w:tc>
        <w:tc>
          <w:tcPr>
            <w:tcW w:w="2544" w:type="dxa"/>
            <w:vAlign w:val="center"/>
            <w:vMerge w:val="continue"/>
            <w:textDirection w:val="lrTb"/>
            <w:noWrap w:val="false"/>
          </w:tcPr>
          <w:p>
            <w:pPr>
              <w:ind w:firstLine="0"/>
              <w:jc w:val="left"/>
              <w:widowControl/>
              <w:rPr>
                <w:rFonts w:ascii="宋体" w:hAnsi="宋体" w:eastAsia="宋体" w:cs="宋体"/>
                <w:color w:val="000000"/>
                <w:sz w:val="24"/>
                <w:szCs w:val="24"/>
                <w:highlight w:val="none"/>
              </w:rPr>
              <w:outlineLvl w:val="9"/>
            </w:pPr>
            <w:r>
              <w:rPr>
                <w:rFonts w:ascii="宋体" w:hAnsi="宋体" w:eastAsia="宋体" w:cs="宋体"/>
                <w:color w:val="000000"/>
                <w:sz w:val="24"/>
                <w:szCs w:val="24"/>
                <w:highlight w:val="none"/>
              </w:rPr>
            </w:r>
            <w:r/>
          </w:p>
        </w:tc>
        <w:tc>
          <w:tcPr>
            <w:tcW w:w="2645" w:type="dxa"/>
            <w:vAlign w:val="center"/>
            <w:vMerge w:val="continue"/>
            <w:textDirection w:val="lrTb"/>
            <w:noWrap w:val="false"/>
          </w:tcPr>
          <w:p>
            <w:pPr>
              <w:ind w:firstLine="0"/>
              <w:jc w:val="left"/>
              <w:widowControl/>
              <w:rPr>
                <w:rFonts w:ascii="宋体" w:hAnsi="宋体" w:eastAsia="宋体" w:cs="宋体"/>
                <w:color w:val="000000"/>
                <w:sz w:val="24"/>
                <w:szCs w:val="24"/>
                <w:highlight w:val="none"/>
              </w:rPr>
              <w:outlineLvl w:val="9"/>
            </w:pPr>
            <w:r>
              <w:rPr>
                <w:rFonts w:ascii="宋体" w:hAnsi="宋体" w:eastAsia="宋体" w:cs="宋体"/>
                <w:color w:val="000000"/>
                <w:sz w:val="24"/>
                <w:szCs w:val="24"/>
                <w:highlight w:val="none"/>
              </w:rPr>
            </w:r>
            <w:r/>
          </w:p>
        </w:tc>
        <w:tc>
          <w:tcPr>
            <w:tcW w:w="1344" w:type="dxa"/>
            <w:vAlign w:val="center"/>
            <w:vMerge w:val="continue"/>
            <w:textDirection w:val="lrTb"/>
            <w:noWrap w:val="false"/>
          </w:tcPr>
          <w:p>
            <w:pPr>
              <w:ind w:firstLine="0"/>
              <w:jc w:val="left"/>
              <w:widowControl/>
              <w:rPr>
                <w:rFonts w:ascii="宋体" w:hAnsi="宋体" w:eastAsia="宋体" w:cs="宋体"/>
                <w:color w:val="000000"/>
                <w:sz w:val="24"/>
                <w:szCs w:val="24"/>
                <w:highlight w:val="none"/>
              </w:rPr>
              <w:outlineLvl w:val="9"/>
            </w:pPr>
            <w:r>
              <w:rPr>
                <w:rFonts w:ascii="宋体" w:hAnsi="宋体" w:eastAsia="宋体" w:cs="宋体"/>
                <w:color w:val="000000"/>
                <w:sz w:val="24"/>
                <w:szCs w:val="24"/>
                <w:highlight w:val="none"/>
              </w:rPr>
            </w:r>
            <w:r/>
          </w:p>
        </w:tc>
        <w:tc>
          <w:tcPr>
            <w:tcW w:w="1551" w:type="dxa"/>
            <w:vAlign w:val="center"/>
            <w:vMerge w:val="continue"/>
            <w:textDirection w:val="lrTb"/>
            <w:noWrap w:val="false"/>
          </w:tcPr>
          <w:p>
            <w:pPr>
              <w:ind w:firstLine="0"/>
              <w:jc w:val="left"/>
              <w:widowControl/>
              <w:rPr>
                <w:rFonts w:ascii="宋体" w:hAnsi="宋体" w:eastAsia="宋体" w:cs="宋体"/>
                <w:color w:val="000000"/>
                <w:sz w:val="24"/>
                <w:szCs w:val="24"/>
                <w:highlight w:val="none"/>
              </w:rPr>
              <w:outlineLvl w:val="9"/>
            </w:pPr>
            <w:r>
              <w:rPr>
                <w:rFonts w:ascii="宋体" w:hAnsi="宋体" w:eastAsia="宋体" w:cs="宋体"/>
                <w:color w:val="000000"/>
                <w:sz w:val="24"/>
                <w:szCs w:val="24"/>
                <w:highlight w:val="none"/>
              </w:rPr>
            </w:r>
            <w:r/>
          </w:p>
        </w:tc>
        <w:tc>
          <w:tcPr>
            <w:tcW w:w="236" w:type="dxa"/>
            <w:vAlign w:val="center"/>
            <w:textDirection w:val="lrTb"/>
            <w:noWrap w:val="false"/>
          </w:tcPr>
          <w:p>
            <w:pPr>
              <w:ind w:firstLine="0"/>
              <w:jc w:val="left"/>
              <w:spacing w:beforeAutospacing="1" w:afterAutospacing="1" w:line="420" w:lineRule="atLeast"/>
              <w:widowControl/>
              <w:rPr>
                <w:rFonts w:ascii="Arial" w:hAnsi="Arial" w:eastAsia="宋体" w:cs="Arial"/>
                <w:color w:val="000000"/>
                <w:sz w:val="23"/>
                <w:szCs w:val="23"/>
                <w:highlight w:val="none"/>
              </w:rPr>
              <w:outlineLvl w:val="9"/>
            </w:pPr>
            <w:r>
              <w:rPr>
                <w:rFonts w:ascii="Arial" w:hAnsi="Arial" w:eastAsia="宋体" w:cs="Arial"/>
                <w:color w:val="000000"/>
                <w:sz w:val="23"/>
                <w:szCs w:val="23"/>
                <w:highlight w:val="none"/>
              </w:rPr>
            </w:r>
            <w:r/>
          </w:p>
        </w:tc>
      </w:tr>
      <w:tr>
        <w:trPr>
          <w:jc w:val="center"/>
          <w:trHeight w:val="624"/>
        </w:trPr>
        <w:tc>
          <w:tcPr>
            <w:tcW w:w="829" w:type="dxa"/>
            <w:vAlign w:val="center"/>
            <w:textDirection w:val="lrTb"/>
            <w:noWrap w:val="false"/>
          </w:tcPr>
          <w:p>
            <w:pPr>
              <w:ind w:firstLine="0"/>
              <w:jc w:val="left"/>
              <w:spacing w:line="420" w:lineRule="atLeast"/>
              <w:widowControl/>
              <w:rPr>
                <w:rFonts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w:t>
            </w:r>
            <w:r/>
          </w:p>
        </w:tc>
        <w:tc>
          <w:tcPr>
            <w:tcW w:w="2544" w:type="dxa"/>
            <w:vAlign w:val="center"/>
            <w:textDirection w:val="lrTb"/>
            <w:noWrap w:val="false"/>
          </w:tcPr>
          <w:p>
            <w:pPr>
              <w:ind w:firstLine="0"/>
              <w:jc w:val="left"/>
              <w:spacing w:line="420" w:lineRule="atLeast"/>
              <w:widowControl/>
              <w:rPr>
                <w:rFonts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规费</w:t>
            </w:r>
            <w:r/>
          </w:p>
        </w:tc>
        <w:tc>
          <w:tcPr>
            <w:tcW w:w="2645" w:type="dxa"/>
            <w:vAlign w:val="center"/>
            <w:textDirection w:val="lrTb"/>
            <w:noWrap w:val="false"/>
          </w:tcPr>
          <w:p>
            <w:pPr>
              <w:ind w:firstLine="0"/>
              <w:jc w:val="left"/>
              <w:spacing w:line="420" w:lineRule="atLeast"/>
              <w:widowControl/>
              <w:rPr>
                <w:rFonts w:ascii="宋体" w:hAnsi="宋体" w:eastAsia="宋体" w:cs="宋体"/>
                <w:color w:val="000000"/>
                <w:szCs w:val="21"/>
                <w:highlight w:val="none"/>
              </w:rPr>
              <w:outlineLvl w:val="9"/>
            </w:pPr>
            <w:r>
              <w:rPr>
                <w:rFonts w:ascii="宋体" w:hAnsi="宋体" w:eastAsia="宋体" w:cs="宋体"/>
                <w:color w:val="000000"/>
                <w:szCs w:val="21"/>
                <w:highlight w:val="none"/>
              </w:rPr>
            </w:r>
            <w:r/>
          </w:p>
        </w:tc>
        <w:tc>
          <w:tcPr>
            <w:tcW w:w="1344"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55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236" w:type="dxa"/>
            <w:vAlign w:val="center"/>
            <w:textDirection w:val="lrTb"/>
            <w:noWrap w:val="false"/>
          </w:tcPr>
          <w:p>
            <w:pPr>
              <w:ind w:firstLine="0"/>
              <w:jc w:val="left"/>
              <w:spacing w:beforeAutospacing="1" w:afterAutospacing="1" w:line="420" w:lineRule="atLeast"/>
              <w:widowControl/>
              <w:rPr>
                <w:rFonts w:ascii="Arial" w:hAnsi="Arial" w:eastAsia="宋体" w:cs="Arial"/>
                <w:color w:val="000000"/>
                <w:sz w:val="23"/>
                <w:szCs w:val="23"/>
                <w:highlight w:val="none"/>
              </w:rPr>
              <w:outlineLvl w:val="9"/>
            </w:pPr>
            <w:r>
              <w:rPr>
                <w:rFonts w:ascii="Arial" w:hAnsi="Arial" w:eastAsia="宋体" w:cs="Arial"/>
                <w:color w:val="000000"/>
                <w:sz w:val="23"/>
                <w:szCs w:val="23"/>
                <w:highlight w:val="none"/>
              </w:rPr>
            </w:r>
            <w:r/>
          </w:p>
        </w:tc>
      </w:tr>
      <w:tr>
        <w:trPr>
          <w:jc w:val="center"/>
          <w:trHeight w:val="624"/>
        </w:trPr>
        <w:tc>
          <w:tcPr>
            <w:tcW w:w="829" w:type="dxa"/>
            <w:vAlign w:val="center"/>
            <w:textDirection w:val="lrTb"/>
            <w:noWrap w:val="false"/>
          </w:tcPr>
          <w:p>
            <w:pPr>
              <w:ind w:firstLine="0"/>
              <w:jc w:val="left"/>
              <w:spacing w:line="420" w:lineRule="atLeast"/>
              <w:widowControl/>
              <w:rPr>
                <w:rFonts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1.1</w:t>
            </w:r>
            <w:r/>
          </w:p>
        </w:tc>
        <w:tc>
          <w:tcPr>
            <w:tcW w:w="2544" w:type="dxa"/>
            <w:vAlign w:val="center"/>
            <w:textDirection w:val="lrTb"/>
            <w:noWrap w:val="false"/>
          </w:tcPr>
          <w:p>
            <w:pPr>
              <w:ind w:firstLine="0"/>
              <w:jc w:val="left"/>
              <w:spacing w:line="420" w:lineRule="atLeast"/>
              <w:widowControl/>
              <w:rPr>
                <w:rFonts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工程排污费</w:t>
            </w:r>
            <w:r/>
          </w:p>
        </w:tc>
        <w:tc>
          <w:tcPr>
            <w:tcW w:w="2645" w:type="dxa"/>
            <w:vAlign w:val="center"/>
            <w:textDirection w:val="lrTb"/>
            <w:noWrap w:val="false"/>
          </w:tcPr>
          <w:p>
            <w:pPr>
              <w:ind w:firstLine="0"/>
              <w:jc w:val="left"/>
              <w:spacing w:line="420" w:lineRule="atLeast"/>
              <w:widowControl/>
              <w:rPr>
                <w:rFonts w:ascii="宋体" w:hAnsi="宋体" w:eastAsia="宋体" w:cs="宋体"/>
                <w:color w:val="000000"/>
                <w:szCs w:val="21"/>
                <w:highlight w:val="none"/>
              </w:rPr>
              <w:outlineLvl w:val="9"/>
            </w:pPr>
            <w:r>
              <w:rPr>
                <w:rFonts w:ascii="宋体" w:hAnsi="宋体" w:eastAsia="宋体" w:cs="宋体"/>
                <w:color w:val="000000"/>
                <w:szCs w:val="21"/>
                <w:highlight w:val="none"/>
              </w:rPr>
            </w:r>
            <w:r/>
          </w:p>
        </w:tc>
        <w:tc>
          <w:tcPr>
            <w:tcW w:w="1344"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55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236" w:type="dxa"/>
            <w:vAlign w:val="center"/>
            <w:textDirection w:val="lrTb"/>
            <w:noWrap w:val="false"/>
          </w:tcPr>
          <w:p>
            <w:pPr>
              <w:ind w:firstLine="0"/>
              <w:jc w:val="left"/>
              <w:spacing w:beforeAutospacing="1" w:afterAutospacing="1" w:line="420" w:lineRule="atLeast"/>
              <w:widowControl/>
              <w:rPr>
                <w:rFonts w:ascii="Arial" w:hAnsi="Arial" w:eastAsia="宋体" w:cs="Arial"/>
                <w:color w:val="000000"/>
                <w:sz w:val="23"/>
                <w:szCs w:val="23"/>
                <w:highlight w:val="none"/>
              </w:rPr>
              <w:outlineLvl w:val="9"/>
            </w:pPr>
            <w:r>
              <w:rPr>
                <w:rFonts w:ascii="Arial" w:hAnsi="Arial" w:eastAsia="宋体" w:cs="Arial"/>
                <w:color w:val="000000"/>
                <w:sz w:val="23"/>
                <w:szCs w:val="23"/>
                <w:highlight w:val="none"/>
              </w:rPr>
            </w:r>
            <w:r/>
          </w:p>
        </w:tc>
      </w:tr>
      <w:tr>
        <w:trPr>
          <w:jc w:val="center"/>
          <w:trHeight w:val="624"/>
        </w:trPr>
        <w:tc>
          <w:tcPr>
            <w:tcW w:w="829" w:type="dxa"/>
            <w:vAlign w:val="center"/>
            <w:textDirection w:val="lrTb"/>
            <w:noWrap w:val="false"/>
          </w:tcPr>
          <w:p>
            <w:pPr>
              <w:ind w:firstLine="0"/>
              <w:jc w:val="left"/>
              <w:spacing w:line="420" w:lineRule="atLeast"/>
              <w:widowControl/>
              <w:rPr>
                <w:rFonts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1.2</w:t>
            </w:r>
            <w:r/>
          </w:p>
        </w:tc>
        <w:tc>
          <w:tcPr>
            <w:tcW w:w="2544" w:type="dxa"/>
            <w:vAlign w:val="center"/>
            <w:textDirection w:val="lrTb"/>
            <w:noWrap w:val="false"/>
          </w:tcPr>
          <w:p>
            <w:pPr>
              <w:ind w:firstLine="0"/>
              <w:jc w:val="left"/>
              <w:spacing w:line="420" w:lineRule="atLeast"/>
              <w:widowControl/>
              <w:rPr>
                <w:rFonts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安全生产监督费</w:t>
            </w:r>
            <w:r/>
          </w:p>
        </w:tc>
        <w:tc>
          <w:tcPr>
            <w:tcW w:w="2645" w:type="dxa"/>
            <w:vAlign w:val="center"/>
            <w:textDirection w:val="lrTb"/>
            <w:noWrap w:val="false"/>
          </w:tcPr>
          <w:p>
            <w:pPr>
              <w:ind w:firstLine="0"/>
              <w:jc w:val="left"/>
              <w:spacing w:line="420" w:lineRule="atLeast"/>
              <w:widowControl/>
              <w:rPr>
                <w:rFonts w:ascii="宋体" w:hAnsi="宋体" w:eastAsia="宋体" w:cs="宋体"/>
                <w:color w:val="000000"/>
                <w:szCs w:val="21"/>
                <w:highlight w:val="none"/>
              </w:rPr>
              <w:outlineLvl w:val="9"/>
            </w:pPr>
            <w:r>
              <w:rPr>
                <w:rFonts w:ascii="宋体" w:hAnsi="宋体" w:eastAsia="宋体" w:cs="宋体"/>
                <w:color w:val="000000"/>
                <w:szCs w:val="21"/>
                <w:highlight w:val="none"/>
              </w:rPr>
            </w:r>
            <w:r/>
          </w:p>
        </w:tc>
        <w:tc>
          <w:tcPr>
            <w:tcW w:w="1344"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55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236" w:type="dxa"/>
            <w:vAlign w:val="center"/>
            <w:textDirection w:val="lrTb"/>
            <w:noWrap w:val="false"/>
          </w:tcPr>
          <w:p>
            <w:pPr>
              <w:ind w:firstLine="0"/>
              <w:jc w:val="left"/>
              <w:spacing w:beforeAutospacing="1" w:afterAutospacing="1" w:line="420" w:lineRule="atLeast"/>
              <w:widowControl/>
              <w:rPr>
                <w:rFonts w:ascii="Arial" w:hAnsi="Arial" w:eastAsia="宋体" w:cs="Arial"/>
                <w:color w:val="000000"/>
                <w:sz w:val="23"/>
                <w:szCs w:val="23"/>
                <w:highlight w:val="none"/>
              </w:rPr>
              <w:outlineLvl w:val="9"/>
            </w:pPr>
            <w:r>
              <w:rPr>
                <w:rFonts w:ascii="Arial" w:hAnsi="Arial" w:eastAsia="宋体" w:cs="Arial"/>
                <w:color w:val="000000"/>
                <w:sz w:val="23"/>
                <w:szCs w:val="23"/>
                <w:highlight w:val="none"/>
              </w:rPr>
            </w:r>
            <w:r/>
          </w:p>
        </w:tc>
      </w:tr>
      <w:tr>
        <w:trPr>
          <w:jc w:val="center"/>
          <w:trHeight w:val="624"/>
        </w:trPr>
        <w:tc>
          <w:tcPr>
            <w:tcW w:w="829" w:type="dxa"/>
            <w:vAlign w:val="center"/>
            <w:textDirection w:val="lrTb"/>
            <w:noWrap w:val="false"/>
          </w:tcPr>
          <w:p>
            <w:pPr>
              <w:ind w:firstLine="0"/>
              <w:jc w:val="left"/>
              <w:spacing w:line="420" w:lineRule="atLeast"/>
              <w:widowControl/>
              <w:rPr>
                <w:rFonts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1.3</w:t>
            </w:r>
            <w:r/>
          </w:p>
        </w:tc>
        <w:tc>
          <w:tcPr>
            <w:tcW w:w="2544" w:type="dxa"/>
            <w:vAlign w:val="center"/>
            <w:textDirection w:val="lrTb"/>
            <w:noWrap w:val="false"/>
          </w:tcPr>
          <w:p>
            <w:pPr>
              <w:ind w:firstLine="0"/>
              <w:jc w:val="left"/>
              <w:spacing w:line="420" w:lineRule="atLeast"/>
              <w:widowControl/>
              <w:rPr>
                <w:rFonts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社会保障费</w:t>
            </w:r>
            <w:r/>
          </w:p>
        </w:tc>
        <w:tc>
          <w:tcPr>
            <w:tcW w:w="2645" w:type="dxa"/>
            <w:vAlign w:val="center"/>
            <w:textDirection w:val="lrTb"/>
            <w:noWrap w:val="false"/>
          </w:tcPr>
          <w:p>
            <w:pPr>
              <w:ind w:firstLine="0"/>
              <w:jc w:val="left"/>
              <w:spacing w:line="420" w:lineRule="atLeast"/>
              <w:widowControl/>
              <w:rPr>
                <w:rFonts w:ascii="宋体" w:hAnsi="宋体" w:eastAsia="宋体" w:cs="宋体"/>
                <w:color w:val="000000"/>
                <w:szCs w:val="21"/>
                <w:highlight w:val="none"/>
              </w:rPr>
              <w:outlineLvl w:val="9"/>
            </w:pPr>
            <w:r>
              <w:rPr>
                <w:rFonts w:ascii="宋体" w:hAnsi="宋体" w:eastAsia="宋体" w:cs="宋体"/>
                <w:color w:val="000000"/>
                <w:szCs w:val="21"/>
                <w:highlight w:val="none"/>
              </w:rPr>
            </w:r>
            <w:r/>
          </w:p>
        </w:tc>
        <w:tc>
          <w:tcPr>
            <w:tcW w:w="1344"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55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236" w:type="dxa"/>
            <w:vAlign w:val="center"/>
            <w:textDirection w:val="lrTb"/>
            <w:noWrap w:val="false"/>
          </w:tcPr>
          <w:p>
            <w:pPr>
              <w:ind w:firstLine="0"/>
              <w:jc w:val="left"/>
              <w:spacing w:beforeAutospacing="1" w:afterAutospacing="1" w:line="420" w:lineRule="atLeast"/>
              <w:widowControl/>
              <w:rPr>
                <w:rFonts w:ascii="Arial" w:hAnsi="Arial" w:eastAsia="宋体" w:cs="Arial"/>
                <w:color w:val="000000"/>
                <w:sz w:val="23"/>
                <w:szCs w:val="23"/>
                <w:highlight w:val="none"/>
              </w:rPr>
              <w:outlineLvl w:val="9"/>
            </w:pPr>
            <w:r>
              <w:rPr>
                <w:rFonts w:ascii="Arial" w:hAnsi="Arial" w:eastAsia="宋体" w:cs="Arial"/>
                <w:color w:val="000000"/>
                <w:sz w:val="23"/>
                <w:szCs w:val="23"/>
                <w:highlight w:val="none"/>
              </w:rPr>
            </w:r>
            <w:r/>
          </w:p>
        </w:tc>
      </w:tr>
      <w:tr>
        <w:trPr>
          <w:jc w:val="center"/>
          <w:trHeight w:val="624"/>
        </w:trPr>
        <w:tc>
          <w:tcPr>
            <w:tcW w:w="829" w:type="dxa"/>
            <w:vAlign w:val="center"/>
            <w:textDirection w:val="lrTb"/>
            <w:noWrap w:val="false"/>
          </w:tcPr>
          <w:p>
            <w:pPr>
              <w:ind w:firstLine="0"/>
              <w:jc w:val="left"/>
              <w:spacing w:line="420" w:lineRule="atLeast"/>
              <w:widowControl/>
              <w:rPr>
                <w:rFonts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1.4</w:t>
            </w:r>
            <w:r/>
          </w:p>
        </w:tc>
        <w:tc>
          <w:tcPr>
            <w:tcW w:w="2544" w:type="dxa"/>
            <w:vAlign w:val="center"/>
            <w:textDirection w:val="lrTb"/>
            <w:noWrap w:val="false"/>
          </w:tcPr>
          <w:p>
            <w:pPr>
              <w:ind w:firstLine="0"/>
              <w:jc w:val="left"/>
              <w:spacing w:line="420" w:lineRule="atLeast"/>
              <w:widowControl/>
              <w:rPr>
                <w:rFonts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住房公积金</w:t>
            </w:r>
            <w:r/>
          </w:p>
        </w:tc>
        <w:tc>
          <w:tcPr>
            <w:tcW w:w="2645" w:type="dxa"/>
            <w:vAlign w:val="center"/>
            <w:textDirection w:val="lrTb"/>
            <w:noWrap w:val="false"/>
          </w:tcPr>
          <w:p>
            <w:pPr>
              <w:ind w:firstLine="0"/>
              <w:jc w:val="left"/>
              <w:spacing w:line="420" w:lineRule="atLeast"/>
              <w:widowControl/>
              <w:rPr>
                <w:rFonts w:ascii="宋体" w:hAnsi="宋体" w:eastAsia="宋体" w:cs="宋体"/>
                <w:color w:val="000000"/>
                <w:szCs w:val="21"/>
                <w:highlight w:val="none"/>
              </w:rPr>
              <w:outlineLvl w:val="9"/>
            </w:pPr>
            <w:r>
              <w:rPr>
                <w:rFonts w:ascii="宋体" w:hAnsi="宋体" w:eastAsia="宋体" w:cs="宋体"/>
                <w:color w:val="000000"/>
                <w:szCs w:val="21"/>
                <w:highlight w:val="none"/>
              </w:rPr>
            </w:r>
            <w:r/>
          </w:p>
        </w:tc>
        <w:tc>
          <w:tcPr>
            <w:tcW w:w="1344"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55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236" w:type="dxa"/>
            <w:vAlign w:val="center"/>
            <w:textDirection w:val="lrTb"/>
            <w:noWrap w:val="false"/>
          </w:tcPr>
          <w:p>
            <w:pPr>
              <w:ind w:firstLine="0"/>
              <w:jc w:val="left"/>
              <w:spacing w:beforeAutospacing="1" w:afterAutospacing="1" w:line="420" w:lineRule="atLeast"/>
              <w:widowControl/>
              <w:rPr>
                <w:rFonts w:ascii="Arial" w:hAnsi="Arial" w:eastAsia="宋体" w:cs="Arial"/>
                <w:color w:val="000000"/>
                <w:sz w:val="23"/>
                <w:szCs w:val="23"/>
                <w:highlight w:val="none"/>
              </w:rPr>
              <w:outlineLvl w:val="9"/>
            </w:pPr>
            <w:r>
              <w:rPr>
                <w:rFonts w:ascii="Arial" w:hAnsi="Arial" w:eastAsia="宋体" w:cs="Arial"/>
                <w:color w:val="000000"/>
                <w:sz w:val="23"/>
                <w:szCs w:val="23"/>
                <w:highlight w:val="none"/>
              </w:rPr>
            </w:r>
            <w:r/>
          </w:p>
        </w:tc>
      </w:tr>
      <w:tr>
        <w:trPr>
          <w:jc w:val="center"/>
          <w:trHeight w:val="624"/>
        </w:trPr>
        <w:tc>
          <w:tcPr>
            <w:tcW w:w="829" w:type="dxa"/>
            <w:vAlign w:val="center"/>
            <w:textDirection w:val="lrTb"/>
            <w:noWrap w:val="false"/>
          </w:tcPr>
          <w:p>
            <w:pPr>
              <w:ind w:firstLine="0"/>
              <w:jc w:val="left"/>
              <w:spacing w:line="420" w:lineRule="atLeast"/>
              <w:widowControl/>
              <w:rPr>
                <w:rFonts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w:t>
            </w:r>
            <w:r/>
          </w:p>
        </w:tc>
        <w:tc>
          <w:tcPr>
            <w:tcW w:w="2544" w:type="dxa"/>
            <w:vAlign w:val="center"/>
            <w:textDirection w:val="lrTb"/>
            <w:noWrap w:val="false"/>
          </w:tcPr>
          <w:p>
            <w:pPr>
              <w:ind w:firstLine="0"/>
              <w:jc w:val="left"/>
              <w:spacing w:line="420" w:lineRule="atLeast"/>
              <w:widowControl/>
              <w:rPr>
                <w:rFonts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税金</w:t>
            </w:r>
            <w:r/>
          </w:p>
        </w:tc>
        <w:tc>
          <w:tcPr>
            <w:tcW w:w="2645" w:type="dxa"/>
            <w:vAlign w:val="center"/>
            <w:textDirection w:val="lrTb"/>
            <w:noWrap w:val="false"/>
          </w:tcPr>
          <w:p>
            <w:pPr>
              <w:ind w:firstLine="0"/>
              <w:jc w:val="left"/>
              <w:spacing w:line="420" w:lineRule="atLeast"/>
              <w:widowControl/>
              <w:rPr>
                <w:rFonts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分部分项工程费+措施项目费+其他项目费+规费</w:t>
            </w:r>
            <w:r/>
          </w:p>
        </w:tc>
        <w:tc>
          <w:tcPr>
            <w:tcW w:w="1344"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55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236" w:type="dxa"/>
            <w:vAlign w:val="center"/>
            <w:textDirection w:val="lrTb"/>
            <w:noWrap w:val="false"/>
          </w:tcPr>
          <w:p>
            <w:pPr>
              <w:ind w:firstLine="0"/>
              <w:jc w:val="left"/>
              <w:spacing w:beforeAutospacing="1" w:afterAutospacing="1" w:line="420" w:lineRule="atLeast"/>
              <w:widowControl/>
              <w:rPr>
                <w:rFonts w:ascii="Arial" w:hAnsi="Arial" w:eastAsia="宋体" w:cs="Arial"/>
                <w:color w:val="000000"/>
                <w:sz w:val="23"/>
                <w:szCs w:val="23"/>
                <w:highlight w:val="none"/>
              </w:rPr>
              <w:outlineLvl w:val="9"/>
            </w:pPr>
            <w:r>
              <w:rPr>
                <w:rFonts w:ascii="Arial" w:hAnsi="Arial" w:eastAsia="宋体" w:cs="Arial"/>
                <w:color w:val="000000"/>
                <w:sz w:val="23"/>
                <w:szCs w:val="23"/>
                <w:highlight w:val="none"/>
              </w:rPr>
            </w:r>
            <w:r/>
          </w:p>
        </w:tc>
      </w:tr>
      <w:tr>
        <w:trPr>
          <w:jc w:val="center"/>
          <w:trHeight w:val="624"/>
        </w:trPr>
        <w:tc>
          <w:tcPr>
            <w:gridSpan w:val="4"/>
            <w:tcW w:w="7362" w:type="dxa"/>
            <w:vAlign w:val="center"/>
            <w:textDirection w:val="lrTb"/>
            <w:noWrap w:val="false"/>
          </w:tcPr>
          <w:p>
            <w:pPr>
              <w:ind w:firstLine="0"/>
              <w:jc w:val="left"/>
              <w:spacing w:line="420" w:lineRule="atLeast"/>
              <w:widowControl/>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     计</w:t>
            </w:r>
            <w:r/>
          </w:p>
        </w:tc>
        <w:tc>
          <w:tcPr>
            <w:tcW w:w="155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236" w:type="dxa"/>
            <w:vAlign w:val="center"/>
            <w:textDirection w:val="lrTb"/>
            <w:noWrap w:val="false"/>
          </w:tcPr>
          <w:p>
            <w:pPr>
              <w:ind w:firstLine="0"/>
              <w:jc w:val="left"/>
              <w:spacing w:beforeAutospacing="1" w:afterAutospacing="1" w:line="420" w:lineRule="atLeast"/>
              <w:widowControl/>
              <w:rPr>
                <w:rFonts w:ascii="Arial" w:hAnsi="Arial" w:eastAsia="宋体" w:cs="Arial"/>
                <w:color w:val="000000"/>
                <w:sz w:val="23"/>
                <w:szCs w:val="23"/>
                <w:highlight w:val="none"/>
              </w:rPr>
              <w:outlineLvl w:val="9"/>
            </w:pPr>
            <w:r>
              <w:rPr>
                <w:rFonts w:ascii="Arial" w:hAnsi="Arial" w:eastAsia="宋体" w:cs="Arial"/>
                <w:color w:val="000000"/>
                <w:sz w:val="23"/>
                <w:szCs w:val="23"/>
                <w:highlight w:val="none"/>
              </w:rPr>
            </w:r>
            <w:r/>
          </w:p>
        </w:tc>
      </w:tr>
    </w:tbl>
    <w:p>
      <w:pPr>
        <w:ind w:firstLine="0"/>
        <w:jc w:val="center"/>
        <w:rPr>
          <w:rFonts w:ascii="黑体" w:hAnsi="Times New Roman" w:eastAsia="黑体" w:cs="宋体"/>
          <w:b/>
          <w:color w:val="000000"/>
          <w:sz w:val="32"/>
          <w:szCs w:val="32"/>
          <w:highlight w:val="none"/>
        </w:rPr>
        <w:outlineLvl w:val="9"/>
      </w:pPr>
      <w:r>
        <w:rPr>
          <w:rFonts w:hint="eastAsia" w:ascii="黑体" w:hAnsi="Times New Roman" w:eastAsia="黑体" w:cs="宋体"/>
          <w:b/>
          <w:color w:val="000000"/>
          <w:sz w:val="32"/>
          <w:szCs w:val="32"/>
          <w:highlight w:val="none"/>
        </w:rPr>
        <w:t xml:space="preserve">十四、发包人提供材料和工程设备一览表</w:t>
      </w:r>
      <w:r/>
    </w:p>
    <w:p>
      <w:pPr>
        <w:ind w:firstLine="0"/>
        <w:jc w:val="right"/>
        <w:spacing w:line="420" w:lineRule="atLeast"/>
        <w:widowControl/>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表14</w:t>
      </w:r>
      <w:r/>
    </w:p>
    <w:p>
      <w:pPr>
        <w:ind w:firstLine="240"/>
        <w:jc w:val="left"/>
        <w:spacing w:line="420" w:lineRule="atLeast"/>
        <w:widowControl/>
        <w:rPr>
          <w:rFonts w:ascii="宋体" w:hAnsi="宋体" w:eastAsia="宋体" w:cs="宋体"/>
          <w:color w:val="000000"/>
          <w:sz w:val="24"/>
          <w:szCs w:val="24"/>
          <w:highlight w:val="none"/>
        </w:rPr>
        <w:outlineLvl w:val="9"/>
      </w:pPr>
      <w:r>
        <w:rPr>
          <w:rFonts w:hint="eastAsia" w:ascii="Times New Roman" w:hAnsi="Times New Roman" w:eastAsia="宋体" w:cs="宋体"/>
          <w:color w:val="000000"/>
          <w:sz w:val="24"/>
          <w:szCs w:val="24"/>
          <w:highlight w:val="none"/>
        </w:rPr>
        <w:t xml:space="preserve">工程名称：</w:t>
      </w:r>
      <w:r>
        <w:rPr>
          <w:rFonts w:ascii="Times New Roman" w:hAnsi="Times New Roman" w:eastAsia="宋体" w:cs="Times New Roman"/>
          <w:color w:val="000000"/>
          <w:sz w:val="24"/>
          <w:szCs w:val="24"/>
          <w:highlight w:val="none"/>
        </w:rPr>
        <w:t xml:space="preserve">                     </w:t>
      </w:r>
      <w:r>
        <w:rPr>
          <w:rFonts w:hint="eastAsia" w:ascii="Times New Roman" w:hAnsi="Times New Roman" w:eastAsia="宋体" w:cs="宋体"/>
          <w:color w:val="000000"/>
          <w:sz w:val="24"/>
          <w:szCs w:val="24"/>
          <w:highlight w:val="none"/>
        </w:rPr>
        <w:t xml:space="preserve">标段：</w:t>
      </w:r>
      <w:r>
        <w:rPr>
          <w:rFonts w:ascii="Times New Roman" w:hAnsi="Times New Roman" w:eastAsia="宋体" w:cs="Times New Roman"/>
          <w:color w:val="000000"/>
          <w:sz w:val="24"/>
          <w:szCs w:val="24"/>
          <w:highlight w:val="none"/>
        </w:rPr>
        <w:t xml:space="preserve">                   </w:t>
      </w:r>
      <w:r>
        <w:rPr>
          <w:rFonts w:hint="eastAsia" w:ascii="Times New Roman" w:hAnsi="Times New Roman" w:eastAsia="宋体" w:cs="宋体"/>
          <w:color w:val="000000"/>
          <w:sz w:val="24"/>
          <w:szCs w:val="24"/>
          <w:highlight w:val="none"/>
        </w:rPr>
        <w:t xml:space="preserve">第</w:t>
      </w:r>
      <w:r>
        <w:rPr>
          <w:rFonts w:ascii="Times New Roman" w:hAnsi="Times New Roman" w:eastAsia="宋体" w:cs="Times New Roman"/>
          <w:color w:val="000000"/>
          <w:sz w:val="24"/>
          <w:szCs w:val="24"/>
          <w:highlight w:val="none"/>
        </w:rPr>
        <w:t xml:space="preserve">  </w:t>
      </w:r>
      <w:r>
        <w:rPr>
          <w:rFonts w:hint="eastAsia" w:ascii="Times New Roman" w:hAnsi="Times New Roman" w:eastAsia="宋体" w:cs="宋体"/>
          <w:color w:val="000000"/>
          <w:sz w:val="24"/>
          <w:szCs w:val="24"/>
          <w:highlight w:val="none"/>
        </w:rPr>
        <w:t xml:space="preserve">页</w:t>
      </w:r>
      <w:r>
        <w:rPr>
          <w:rFonts w:ascii="Times New Roman" w:hAnsi="Times New Roman" w:eastAsia="宋体" w:cs="Times New Roman"/>
          <w:color w:val="000000"/>
          <w:sz w:val="24"/>
          <w:szCs w:val="24"/>
          <w:highlight w:val="none"/>
        </w:rPr>
        <w:t xml:space="preserve"> </w:t>
      </w:r>
      <w:r>
        <w:rPr>
          <w:rFonts w:hint="eastAsia" w:ascii="Times New Roman" w:hAnsi="Times New Roman" w:eastAsia="宋体" w:cs="宋体"/>
          <w:color w:val="000000"/>
          <w:sz w:val="24"/>
          <w:szCs w:val="24"/>
          <w:highlight w:val="none"/>
        </w:rPr>
        <w:t xml:space="preserve">共</w:t>
      </w:r>
      <w:r>
        <w:rPr>
          <w:rFonts w:ascii="Times New Roman" w:hAnsi="Times New Roman" w:eastAsia="宋体" w:cs="Times New Roman"/>
          <w:color w:val="000000"/>
          <w:sz w:val="24"/>
          <w:szCs w:val="24"/>
          <w:highlight w:val="none"/>
        </w:rPr>
        <w:t xml:space="preserve">  </w:t>
      </w:r>
      <w:r>
        <w:rPr>
          <w:rFonts w:hint="eastAsia" w:ascii="Times New Roman" w:hAnsi="Times New Roman" w:eastAsia="宋体" w:cs="宋体"/>
          <w:color w:val="000000"/>
          <w:sz w:val="24"/>
          <w:szCs w:val="24"/>
          <w:highlight w:val="none"/>
        </w:rPr>
        <w:t xml:space="preserve">页</w:t>
      </w:r>
      <w:r/>
    </w:p>
    <w:tbl>
      <w:tblPr>
        <w:tblStyle w:val="7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1"/>
        <w:gridCol w:w="1298"/>
        <w:gridCol w:w="1042"/>
        <w:gridCol w:w="1372"/>
        <w:gridCol w:w="679"/>
        <w:gridCol w:w="719"/>
        <w:gridCol w:w="936"/>
        <w:gridCol w:w="1105"/>
        <w:gridCol w:w="1276"/>
        <w:gridCol w:w="236"/>
      </w:tblGrid>
      <w:tr>
        <w:trPr>
          <w:jc w:val="center"/>
          <w:trHeight w:val="460"/>
        </w:trPr>
        <w:tc>
          <w:tcPr>
            <w:tcW w:w="531" w:type="dxa"/>
            <w:vAlign w:val="center"/>
            <w:vMerge w:val="restart"/>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序号</w:t>
            </w:r>
            <w:r/>
          </w:p>
        </w:tc>
        <w:tc>
          <w:tcPr>
            <w:tcW w:w="1298" w:type="dxa"/>
            <w:vAlign w:val="center"/>
            <w:vMerge w:val="restart"/>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材料编码</w:t>
            </w:r>
            <w:r/>
          </w:p>
        </w:tc>
        <w:tc>
          <w:tcPr>
            <w:tcW w:w="1042" w:type="dxa"/>
            <w:vAlign w:val="center"/>
            <w:vMerge w:val="restart"/>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材料名称</w:t>
            </w:r>
            <w:r/>
          </w:p>
        </w:tc>
        <w:tc>
          <w:tcPr>
            <w:tcW w:w="1372" w:type="dxa"/>
            <w:vAlign w:val="center"/>
            <w:vMerge w:val="restart"/>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规格、型号等要求</w:t>
            </w:r>
            <w:r/>
          </w:p>
        </w:tc>
        <w:tc>
          <w:tcPr>
            <w:tcW w:w="679" w:type="dxa"/>
            <w:vAlign w:val="center"/>
            <w:vMerge w:val="restart"/>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单位</w:t>
            </w:r>
            <w:r/>
          </w:p>
        </w:tc>
        <w:tc>
          <w:tcPr>
            <w:tcW w:w="719" w:type="dxa"/>
            <w:vAlign w:val="center"/>
            <w:vMerge w:val="restart"/>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数量</w:t>
            </w:r>
            <w:r/>
          </w:p>
        </w:tc>
        <w:tc>
          <w:tcPr>
            <w:tcW w:w="936" w:type="dxa"/>
            <w:vAlign w:val="center"/>
            <w:vMerge w:val="restart"/>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单价（元）</w:t>
            </w:r>
            <w:r/>
          </w:p>
        </w:tc>
        <w:tc>
          <w:tcPr>
            <w:tcW w:w="1105" w:type="dxa"/>
            <w:vAlign w:val="center"/>
            <w:vMerge w:val="restart"/>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合价（元）</w:t>
            </w:r>
            <w:r/>
          </w:p>
        </w:tc>
        <w:tc>
          <w:tcPr>
            <w:tcW w:w="1276" w:type="dxa"/>
            <w:vAlign w:val="center"/>
            <w:vMerge w:val="restart"/>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备注</w:t>
            </w:r>
            <w:r/>
          </w:p>
        </w:tc>
        <w:tc>
          <w:tcPr>
            <w:tcW w:w="236" w:type="dxa"/>
            <w:vAlign w:val="center"/>
            <w:textDirection w:val="lrTb"/>
            <w:noWrap w:val="false"/>
          </w:tcPr>
          <w:p>
            <w:pPr>
              <w:ind w:firstLine="0"/>
              <w:jc w:val="left"/>
              <w:spacing w:beforeAutospacing="1" w:afterAutospacing="1" w:line="420" w:lineRule="atLeast"/>
              <w:widowControl/>
              <w:rPr>
                <w:rFonts w:ascii="Arial" w:hAnsi="Arial" w:eastAsia="宋体" w:cs="Arial"/>
                <w:color w:val="000000"/>
                <w:sz w:val="23"/>
                <w:szCs w:val="23"/>
                <w:highlight w:val="none"/>
              </w:rPr>
              <w:outlineLvl w:val="9"/>
            </w:pPr>
            <w:r>
              <w:rPr>
                <w:rFonts w:ascii="Arial" w:hAnsi="Arial" w:eastAsia="宋体" w:cs="Arial"/>
                <w:color w:val="000000"/>
                <w:sz w:val="23"/>
                <w:szCs w:val="23"/>
                <w:highlight w:val="none"/>
              </w:rPr>
            </w:r>
            <w:r/>
          </w:p>
        </w:tc>
      </w:tr>
      <w:tr>
        <w:trPr>
          <w:jc w:val="center"/>
          <w:trHeight w:val="510"/>
        </w:trPr>
        <w:tc>
          <w:tcPr>
            <w:tcW w:w="531"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tcW w:w="1298"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tcW w:w="1042"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tcW w:w="1372"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tcW w:w="679"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tcW w:w="719"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tcW w:w="936"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tcW w:w="1105"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tcW w:w="1276" w:type="dxa"/>
            <w:vAlign w:val="center"/>
            <w:vMerge w:val="continue"/>
            <w:textDirection w:val="lrTb"/>
            <w:noWrap w:val="false"/>
          </w:tcPr>
          <w:p>
            <w:pPr>
              <w:ind w:firstLine="0"/>
              <w:jc w:val="left"/>
              <w:widowControl/>
              <w:rPr>
                <w:rFonts w:ascii="宋体" w:hAnsi="宋体" w:eastAsia="宋体" w:cs="宋体"/>
                <w:color w:val="000000"/>
                <w:sz w:val="24"/>
                <w:szCs w:val="21"/>
                <w:highlight w:val="none"/>
              </w:rPr>
              <w:outlineLvl w:val="9"/>
            </w:pPr>
            <w:r>
              <w:rPr>
                <w:rFonts w:ascii="宋体" w:hAnsi="宋体" w:eastAsia="宋体" w:cs="宋体"/>
                <w:color w:val="000000"/>
                <w:sz w:val="24"/>
                <w:szCs w:val="21"/>
                <w:highlight w:val="none"/>
              </w:rPr>
            </w:r>
            <w:r/>
          </w:p>
        </w:tc>
        <w:tc>
          <w:tcPr>
            <w:tcW w:w="236" w:type="dxa"/>
            <w:vAlign w:val="center"/>
            <w:textDirection w:val="lrTb"/>
            <w:noWrap w:val="false"/>
          </w:tcPr>
          <w:p>
            <w:pPr>
              <w:ind w:firstLine="0"/>
              <w:jc w:val="left"/>
              <w:spacing w:beforeAutospacing="1" w:afterAutospacing="1" w:line="420" w:lineRule="atLeast"/>
              <w:widowControl/>
              <w:rPr>
                <w:rFonts w:ascii="Arial" w:hAnsi="Arial" w:eastAsia="宋体" w:cs="Arial"/>
                <w:color w:val="000000"/>
                <w:sz w:val="23"/>
                <w:szCs w:val="23"/>
                <w:highlight w:val="none"/>
              </w:rPr>
              <w:outlineLvl w:val="9"/>
            </w:pPr>
            <w:r>
              <w:rPr>
                <w:rFonts w:ascii="Arial" w:hAnsi="Arial" w:eastAsia="宋体" w:cs="Arial"/>
                <w:color w:val="000000"/>
                <w:sz w:val="23"/>
                <w:szCs w:val="23"/>
                <w:highlight w:val="none"/>
              </w:rPr>
            </w:r>
            <w:r/>
          </w:p>
        </w:tc>
      </w:tr>
      <w:tr>
        <w:trPr>
          <w:jc w:val="center"/>
          <w:trHeight w:val="623"/>
        </w:trPr>
        <w:tc>
          <w:tcPr>
            <w:tcW w:w="53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298"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04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37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67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71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936"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105"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276"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236" w:type="dxa"/>
            <w:vAlign w:val="center"/>
            <w:textDirection w:val="lrTb"/>
            <w:noWrap w:val="false"/>
          </w:tcPr>
          <w:p>
            <w:pPr>
              <w:ind w:firstLine="0"/>
              <w:jc w:val="left"/>
              <w:spacing w:beforeAutospacing="1" w:afterAutospacing="1" w:line="420" w:lineRule="atLeast"/>
              <w:widowControl/>
              <w:rPr>
                <w:rFonts w:ascii="Arial" w:hAnsi="Arial" w:eastAsia="宋体" w:cs="Arial"/>
                <w:color w:val="000000"/>
                <w:sz w:val="23"/>
                <w:szCs w:val="23"/>
                <w:highlight w:val="none"/>
              </w:rPr>
              <w:outlineLvl w:val="9"/>
            </w:pPr>
            <w:r>
              <w:rPr>
                <w:rFonts w:ascii="Arial" w:hAnsi="Arial" w:eastAsia="宋体" w:cs="Arial"/>
                <w:color w:val="000000"/>
                <w:sz w:val="23"/>
                <w:szCs w:val="23"/>
                <w:highlight w:val="none"/>
              </w:rPr>
            </w:r>
            <w:r/>
          </w:p>
        </w:tc>
      </w:tr>
      <w:tr>
        <w:trPr>
          <w:jc w:val="center"/>
          <w:trHeight w:val="564"/>
        </w:trPr>
        <w:tc>
          <w:tcPr>
            <w:tcW w:w="53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298"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04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37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67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71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936"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105"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276"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236" w:type="dxa"/>
            <w:vAlign w:val="center"/>
            <w:textDirection w:val="lrTb"/>
            <w:noWrap w:val="false"/>
          </w:tcPr>
          <w:p>
            <w:pPr>
              <w:ind w:firstLine="0"/>
              <w:jc w:val="left"/>
              <w:spacing w:beforeAutospacing="1" w:afterAutospacing="1" w:line="420" w:lineRule="atLeast"/>
              <w:widowControl/>
              <w:rPr>
                <w:rFonts w:ascii="Arial" w:hAnsi="Arial" w:eastAsia="宋体" w:cs="Arial"/>
                <w:color w:val="000000"/>
                <w:sz w:val="23"/>
                <w:szCs w:val="23"/>
                <w:highlight w:val="none"/>
              </w:rPr>
              <w:outlineLvl w:val="9"/>
            </w:pPr>
            <w:r>
              <w:rPr>
                <w:rFonts w:ascii="Arial" w:hAnsi="Arial" w:eastAsia="宋体" w:cs="Arial"/>
                <w:color w:val="000000"/>
                <w:sz w:val="23"/>
                <w:szCs w:val="23"/>
                <w:highlight w:val="none"/>
              </w:rPr>
            </w:r>
            <w:r/>
          </w:p>
        </w:tc>
      </w:tr>
      <w:tr>
        <w:trPr>
          <w:jc w:val="center"/>
          <w:trHeight w:val="686"/>
        </w:trPr>
        <w:tc>
          <w:tcPr>
            <w:tcW w:w="53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298"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小计</w:t>
            </w:r>
            <w:r/>
          </w:p>
        </w:tc>
        <w:tc>
          <w:tcPr>
            <w:tcW w:w="104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37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67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71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936"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105"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276"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236" w:type="dxa"/>
            <w:vAlign w:val="center"/>
            <w:textDirection w:val="lrTb"/>
            <w:noWrap w:val="false"/>
          </w:tcPr>
          <w:p>
            <w:pPr>
              <w:ind w:firstLine="0"/>
              <w:jc w:val="left"/>
              <w:spacing w:beforeAutospacing="1" w:afterAutospacing="1" w:line="420" w:lineRule="atLeast"/>
              <w:widowControl/>
              <w:rPr>
                <w:rFonts w:ascii="Arial" w:hAnsi="Arial" w:eastAsia="宋体" w:cs="Arial"/>
                <w:color w:val="000000"/>
                <w:sz w:val="23"/>
                <w:szCs w:val="23"/>
                <w:highlight w:val="none"/>
              </w:rPr>
              <w:outlineLvl w:val="9"/>
            </w:pPr>
            <w:r>
              <w:rPr>
                <w:rFonts w:ascii="Arial" w:hAnsi="Arial" w:eastAsia="宋体" w:cs="Arial"/>
                <w:color w:val="000000"/>
                <w:sz w:val="23"/>
                <w:szCs w:val="23"/>
                <w:highlight w:val="none"/>
              </w:rPr>
            </w:r>
            <w:r/>
          </w:p>
        </w:tc>
      </w:tr>
      <w:tr>
        <w:trPr>
          <w:jc w:val="center"/>
          <w:trHeight w:val="567"/>
        </w:trPr>
        <w:tc>
          <w:tcPr>
            <w:tcW w:w="531"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298" w:type="dxa"/>
            <w:vAlign w:val="center"/>
            <w:textDirection w:val="lrTb"/>
            <w:noWrap w:val="false"/>
          </w:tcPr>
          <w:p>
            <w:pPr>
              <w:ind w:firstLine="0"/>
              <w:jc w:val="left"/>
              <w:spacing w:line="420" w:lineRule="atLeast"/>
              <w:widowControl/>
              <w:rPr>
                <w:rFonts w:ascii="宋体" w:hAnsi="宋体" w:eastAsia="宋体" w:cs="宋体"/>
                <w:color w:val="000000"/>
                <w:sz w:val="24"/>
                <w:szCs w:val="21"/>
                <w:highlight w:val="none"/>
              </w:rPr>
              <w:outlineLvl w:val="9"/>
            </w:pPr>
            <w:r>
              <w:rPr>
                <w:rFonts w:hint="eastAsia" w:ascii="Times New Roman" w:hAnsi="Times New Roman" w:eastAsia="宋体" w:cs="宋体"/>
                <w:color w:val="000000"/>
                <w:sz w:val="24"/>
                <w:szCs w:val="21"/>
                <w:highlight w:val="none"/>
              </w:rPr>
              <w:t xml:space="preserve">合计</w:t>
            </w:r>
            <w:r/>
          </w:p>
        </w:tc>
        <w:tc>
          <w:tcPr>
            <w:tcW w:w="104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372"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67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719"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936"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105"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1276" w:type="dxa"/>
            <w:vAlign w:val="center"/>
            <w:textDirection w:val="lrTb"/>
            <w:noWrap w:val="false"/>
          </w:tcPr>
          <w:p>
            <w:pPr>
              <w:ind w:firstLine="0"/>
              <w:jc w:val="left"/>
              <w:spacing w:line="420" w:lineRule="atLeast"/>
              <w:widowControl/>
              <w:rPr>
                <w:rFonts w:ascii="宋体" w:hAnsi="宋体" w:eastAsia="宋体" w:cs="宋体"/>
                <w:color w:val="000000"/>
                <w:sz w:val="23"/>
                <w:szCs w:val="21"/>
                <w:highlight w:val="none"/>
              </w:rPr>
              <w:outlineLvl w:val="9"/>
            </w:pPr>
            <w:r>
              <w:rPr>
                <w:rFonts w:ascii="宋体" w:hAnsi="宋体" w:eastAsia="宋体" w:cs="宋体"/>
                <w:color w:val="000000"/>
                <w:sz w:val="23"/>
                <w:szCs w:val="21"/>
                <w:highlight w:val="none"/>
              </w:rPr>
            </w:r>
            <w:r/>
          </w:p>
        </w:tc>
        <w:tc>
          <w:tcPr>
            <w:tcW w:w="236" w:type="dxa"/>
            <w:vAlign w:val="center"/>
            <w:textDirection w:val="lrTb"/>
            <w:noWrap w:val="false"/>
          </w:tcPr>
          <w:p>
            <w:pPr>
              <w:ind w:firstLine="0"/>
              <w:jc w:val="left"/>
              <w:spacing w:beforeAutospacing="1" w:afterAutospacing="1" w:line="420" w:lineRule="atLeast"/>
              <w:widowControl/>
              <w:rPr>
                <w:rFonts w:ascii="Arial" w:hAnsi="Arial" w:eastAsia="宋体" w:cs="Arial"/>
                <w:color w:val="000000"/>
                <w:sz w:val="23"/>
                <w:szCs w:val="23"/>
                <w:highlight w:val="none"/>
              </w:rPr>
              <w:outlineLvl w:val="9"/>
            </w:pPr>
            <w:r>
              <w:rPr>
                <w:rFonts w:ascii="Arial" w:hAnsi="Arial" w:eastAsia="宋体" w:cs="Arial"/>
                <w:color w:val="000000"/>
                <w:sz w:val="23"/>
                <w:szCs w:val="23"/>
                <w:highlight w:val="none"/>
              </w:rPr>
            </w:r>
            <w:r/>
          </w:p>
        </w:tc>
      </w:tr>
    </w:tbl>
    <w:p>
      <w:pPr>
        <w:ind w:left="630" w:hanging="630"/>
        <w:jc w:val="left"/>
        <w:spacing w:line="420" w:lineRule="atLeast"/>
        <w:widowControl/>
        <w:rPr>
          <w:rFonts w:ascii="宋体" w:hAnsi="宋体" w:eastAsia="宋体" w:cs="宋体"/>
          <w:color w:val="000000"/>
          <w:sz w:val="18"/>
          <w:szCs w:val="18"/>
          <w:highlight w:val="none"/>
        </w:rPr>
        <w:outlineLvl w:val="9"/>
      </w:pPr>
      <w:r>
        <w:rPr>
          <w:rFonts w:hint="eastAsia" w:ascii="宋体" w:hAnsi="宋体" w:eastAsia="宋体" w:cs="宋体"/>
          <w:color w:val="000000"/>
          <w:sz w:val="18"/>
          <w:szCs w:val="18"/>
          <w:highlight w:val="none"/>
        </w:rPr>
        <w:t xml:space="preserve">注：1</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此表前五栏与第七栏由采购人填写，投标供应商应填写“数量”、“合价”与“合计”栏，并在工程量清单综合单价报价中按上述材料单价计入。</w:t>
      </w:r>
      <w:r/>
    </w:p>
    <w:p>
      <w:pPr>
        <w:ind w:firstLine="0"/>
        <w:jc w:val="left"/>
        <w:spacing w:line="420" w:lineRule="atLeast"/>
        <w:widowControl/>
        <w:rPr>
          <w:rFonts w:ascii="宋体" w:hAnsi="宋体" w:eastAsia="宋体" w:cs="宋体"/>
          <w:color w:val="000000"/>
          <w:sz w:val="18"/>
          <w:szCs w:val="18"/>
          <w:highlight w:val="none"/>
        </w:rPr>
        <w:outlineLvl w:val="9"/>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rPr>
        <w:t xml:space="preserve">材料包括原材料、燃料、构配件以及按规定应计入建筑安装工程造价的设备。</w:t>
      </w:r>
      <w:r/>
    </w:p>
    <w:p>
      <w:pPr>
        <w:ind w:firstLine="0"/>
        <w:jc w:val="center"/>
        <w:spacing w:line="420" w:lineRule="atLeast"/>
        <w:widowControl/>
        <w:rPr>
          <w:rFonts w:hint="eastAsia" w:ascii="黑体" w:hAnsi="Times New Roman" w:eastAsia="黑体" w:cs="宋体"/>
          <w:b/>
          <w:color w:val="000000"/>
          <w:sz w:val="32"/>
          <w:szCs w:val="32"/>
          <w:highlight w:val="none"/>
        </w:rPr>
        <w:outlineLvl w:val="9"/>
      </w:pPr>
      <w:r>
        <w:rPr>
          <w:rFonts w:ascii="宋体" w:hAnsi="宋体" w:eastAsia="宋体" w:cs="宋体"/>
          <w:color w:val="000000"/>
          <w:sz w:val="18"/>
          <w:szCs w:val="18"/>
          <w:highlight w:val="none"/>
        </w:rPr>
        <w:br w:type="page" w:clear="all"/>
      </w:r>
      <w:r>
        <w:rPr>
          <w:rFonts w:ascii="黑体" w:hAnsi="Times New Roman" w:eastAsia="黑体" w:cs="宋体"/>
          <w:b/>
          <w:color w:val="000000"/>
          <w:sz w:val="32"/>
          <w:szCs w:val="32"/>
          <w:highlight w:val="none"/>
        </w:rPr>
        <w:t xml:space="preserve">十五、</w:t>
      </w:r>
      <w:r>
        <w:rPr>
          <w:rFonts w:hint="eastAsia" w:ascii="黑体" w:hAnsi="Times New Roman" w:eastAsia="黑体" w:cs="宋体"/>
          <w:b/>
          <w:color w:val="000000"/>
          <w:sz w:val="32"/>
          <w:szCs w:val="32"/>
          <w:highlight w:val="none"/>
        </w:rPr>
        <w:t xml:space="preserve">承包人提供主要材料和工程设备一览表</w:t>
      </w:r>
      <w:r/>
    </w:p>
    <w:p>
      <w:pPr>
        <w:ind w:left="2" w:firstLine="0"/>
        <w:jc w:val="right"/>
        <w:spacing w:line="420" w:lineRule="atLeast"/>
        <w:widowControl/>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表15</w:t>
      </w:r>
      <w:r/>
    </w:p>
    <w:p>
      <w:pPr>
        <w:ind w:left="2" w:firstLine="0"/>
        <w:jc w:val="left"/>
        <w:spacing w:line="420" w:lineRule="atLeas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工程名称：                       标段：                    第  页 共  页</w:t>
      </w:r>
      <w:r/>
    </w:p>
    <w:tbl>
      <w:tblPr>
        <w:tblStyle w:val="7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1260"/>
        <w:gridCol w:w="1800"/>
        <w:gridCol w:w="1980"/>
        <w:gridCol w:w="900"/>
        <w:gridCol w:w="900"/>
        <w:gridCol w:w="900"/>
        <w:gridCol w:w="1080"/>
      </w:tblGrid>
      <w:tr>
        <w:trPr>
          <w:jc w:val="center"/>
          <w:trHeight w:val="839"/>
        </w:trPr>
        <w:tc>
          <w:tcPr>
            <w:tcW w:w="540" w:type="dxa"/>
            <w:vAlign w:val="center"/>
            <w:textDirection w:val="lrTb"/>
            <w:noWrap w:val="false"/>
          </w:tcPr>
          <w:p>
            <w:pPr>
              <w:ind w:firstLine="0"/>
              <w:jc w:val="left"/>
              <w:spacing w:line="420" w:lineRule="atLeast"/>
              <w:widowControl/>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序号</w:t>
            </w:r>
            <w:r/>
          </w:p>
        </w:tc>
        <w:tc>
          <w:tcPr>
            <w:tcW w:w="1260" w:type="dxa"/>
            <w:vAlign w:val="center"/>
            <w:textDirection w:val="lrTb"/>
            <w:noWrap w:val="false"/>
          </w:tcPr>
          <w:p>
            <w:pPr>
              <w:ind w:firstLine="0"/>
              <w:jc w:val="left"/>
              <w:spacing w:line="420" w:lineRule="atLeast"/>
              <w:widowControl/>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材料编码</w:t>
            </w:r>
            <w:r/>
          </w:p>
        </w:tc>
        <w:tc>
          <w:tcPr>
            <w:tcW w:w="1800" w:type="dxa"/>
            <w:vAlign w:val="center"/>
            <w:textDirection w:val="lrTb"/>
            <w:noWrap w:val="false"/>
          </w:tcPr>
          <w:p>
            <w:pPr>
              <w:ind w:firstLine="0"/>
              <w:jc w:val="left"/>
              <w:spacing w:line="420" w:lineRule="atLeast"/>
              <w:widowControl/>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材料名称</w:t>
            </w:r>
            <w:r/>
          </w:p>
        </w:tc>
        <w:tc>
          <w:tcPr>
            <w:tcW w:w="1980" w:type="dxa"/>
            <w:vAlign w:val="center"/>
            <w:textDirection w:val="lrTb"/>
            <w:noWrap w:val="false"/>
          </w:tcPr>
          <w:p>
            <w:pPr>
              <w:ind w:firstLine="0"/>
              <w:jc w:val="left"/>
              <w:spacing w:line="420" w:lineRule="atLeast"/>
              <w:widowControl/>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规格、型号</w:t>
            </w:r>
            <w:r/>
          </w:p>
          <w:p>
            <w:pPr>
              <w:ind w:firstLine="0"/>
              <w:jc w:val="left"/>
              <w:spacing w:line="420" w:lineRule="atLeast"/>
              <w:widowControl/>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等要求</w:t>
            </w:r>
            <w:r/>
          </w:p>
        </w:tc>
        <w:tc>
          <w:tcPr>
            <w:tcW w:w="900" w:type="dxa"/>
            <w:vAlign w:val="center"/>
            <w:textDirection w:val="lrTb"/>
            <w:noWrap w:val="false"/>
          </w:tcPr>
          <w:p>
            <w:pPr>
              <w:ind w:firstLine="0"/>
              <w:jc w:val="left"/>
              <w:spacing w:line="420" w:lineRule="atLeast"/>
              <w:widowControl/>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单位</w:t>
            </w:r>
            <w:r/>
          </w:p>
        </w:tc>
        <w:tc>
          <w:tcPr>
            <w:tcW w:w="900" w:type="dxa"/>
            <w:vAlign w:val="center"/>
            <w:textDirection w:val="lrTb"/>
            <w:noWrap w:val="false"/>
          </w:tcPr>
          <w:p>
            <w:pPr>
              <w:ind w:firstLine="0"/>
              <w:jc w:val="left"/>
              <w:spacing w:line="420" w:lineRule="atLeast"/>
              <w:widowControl/>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数量</w:t>
            </w:r>
            <w:r/>
          </w:p>
        </w:tc>
        <w:tc>
          <w:tcPr>
            <w:tcW w:w="900" w:type="dxa"/>
            <w:vAlign w:val="center"/>
            <w:textDirection w:val="lrTb"/>
            <w:noWrap w:val="false"/>
          </w:tcPr>
          <w:p>
            <w:pPr>
              <w:ind w:firstLine="0"/>
              <w:jc w:val="left"/>
              <w:spacing w:line="420" w:lineRule="atLeast"/>
              <w:widowControl/>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单价（元）</w:t>
            </w:r>
            <w:r/>
          </w:p>
        </w:tc>
        <w:tc>
          <w:tcPr>
            <w:tcW w:w="1080" w:type="dxa"/>
            <w:vAlign w:val="center"/>
            <w:textDirection w:val="lrTb"/>
            <w:noWrap w:val="false"/>
          </w:tcPr>
          <w:p>
            <w:pPr>
              <w:ind w:firstLine="0"/>
              <w:jc w:val="left"/>
              <w:spacing w:line="420" w:lineRule="atLeast"/>
              <w:widowControl/>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合价（元）</w:t>
            </w:r>
            <w:r/>
          </w:p>
        </w:tc>
      </w:tr>
      <w:tr>
        <w:trPr>
          <w:jc w:val="center"/>
          <w:trHeight w:val="378"/>
        </w:trPr>
        <w:tc>
          <w:tcPr>
            <w:tcW w:w="54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126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180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198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90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90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90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108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r>
      <w:tr>
        <w:trPr>
          <w:jc w:val="center"/>
          <w:trHeight w:val="512"/>
        </w:trPr>
        <w:tc>
          <w:tcPr>
            <w:tcW w:w="54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126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180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198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90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90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90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108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r>
      <w:tr>
        <w:trPr>
          <w:jc w:val="center"/>
          <w:trHeight w:val="367"/>
        </w:trPr>
        <w:tc>
          <w:tcPr>
            <w:tcW w:w="54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126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180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198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90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90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90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108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r>
      <w:tr>
        <w:trPr>
          <w:jc w:val="center"/>
          <w:trHeight w:val="411"/>
        </w:trPr>
        <w:tc>
          <w:tcPr>
            <w:tcW w:w="54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126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180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198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90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90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90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108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r>
      <w:tr>
        <w:trPr>
          <w:jc w:val="center"/>
          <w:trHeight w:val="404"/>
        </w:trPr>
        <w:tc>
          <w:tcPr>
            <w:tcW w:w="54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126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180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198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90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90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90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108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r>
      <w:tr>
        <w:trPr>
          <w:jc w:val="center"/>
          <w:trHeight w:val="396"/>
        </w:trPr>
        <w:tc>
          <w:tcPr>
            <w:tcW w:w="54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1260" w:type="dxa"/>
            <w:vAlign w:val="center"/>
            <w:textDirection w:val="lrTb"/>
            <w:noWrap w:val="false"/>
          </w:tcPr>
          <w:p>
            <w:pPr>
              <w:ind w:firstLine="0"/>
              <w:jc w:val="left"/>
              <w:spacing w:line="420" w:lineRule="atLeast"/>
              <w:widowControl/>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小计</w:t>
            </w:r>
            <w:r/>
          </w:p>
        </w:tc>
        <w:tc>
          <w:tcPr>
            <w:tcW w:w="180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198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90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90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90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c>
          <w:tcPr>
            <w:tcW w:w="1080" w:type="dxa"/>
            <w:vAlign w:val="top"/>
            <w:textDirection w:val="lrTb"/>
            <w:noWrap w:val="false"/>
          </w:tcPr>
          <w:p>
            <w:pPr>
              <w:ind w:firstLine="0"/>
              <w:jc w:val="left"/>
              <w:spacing w:line="420" w:lineRule="atLeast"/>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r>
            <w:r/>
          </w:p>
        </w:tc>
      </w:tr>
    </w:tbl>
    <w:p>
      <w:pPr>
        <w:ind w:right="420" w:firstLine="0"/>
        <w:jc w:val="left"/>
        <w:spacing w:line="420" w:lineRule="atLeast"/>
        <w:widowControl/>
        <w:rPr>
          <w:rFonts w:hint="eastAsia" w:ascii="宋体" w:hAnsi="宋体" w:eastAsia="宋体" w:cs="宋体"/>
          <w:color w:val="000000"/>
          <w:sz w:val="18"/>
          <w:szCs w:val="18"/>
          <w:highlight w:val="none"/>
        </w:rPr>
        <w:outlineLvl w:val="9"/>
      </w:pPr>
      <w:r>
        <w:rPr>
          <w:rFonts w:hint="eastAsia" w:ascii="Times New Roman" w:hAnsi="Times New Roman" w:eastAsia="宋体" w:cs="宋体"/>
          <w:color w:val="000000"/>
          <w:sz w:val="18"/>
          <w:szCs w:val="18"/>
          <w:highlight w:val="none"/>
        </w:rPr>
        <w:t xml:space="preserve">注：</w:t>
      </w:r>
      <w:r>
        <w:rPr>
          <w:rFonts w:ascii="Times New Roman" w:hAnsi="Times New Roman" w:eastAsia="宋体" w:cs="Times New Roman"/>
          <w:color w:val="000000"/>
          <w:sz w:val="18"/>
          <w:szCs w:val="18"/>
          <w:highlight w:val="none"/>
        </w:rPr>
        <w:t xml:space="preserve">1</w:t>
      </w:r>
      <w:r>
        <w:rPr>
          <w:rFonts w:hint="eastAsia" w:ascii="Times New Roman" w:hAnsi="Times New Roman" w:eastAsia="宋体" w:cs="宋体"/>
          <w:color w:val="000000"/>
          <w:sz w:val="18"/>
          <w:szCs w:val="18"/>
          <w:highlight w:val="none"/>
          <w:lang w:val="en-US" w:eastAsia="zh-CN"/>
        </w:rPr>
        <w:t xml:space="preserve">.</w:t>
      </w:r>
      <w:r>
        <w:rPr>
          <w:rFonts w:hint="eastAsia" w:ascii="Times New Roman" w:hAnsi="Times New Roman" w:eastAsia="宋体" w:cs="宋体"/>
          <w:color w:val="000000"/>
          <w:sz w:val="18"/>
          <w:szCs w:val="18"/>
          <w:highlight w:val="none"/>
        </w:rPr>
        <w:t xml:space="preserve">此表由投标供应商填写。</w:t>
      </w:r>
      <w:r/>
    </w:p>
    <w:p>
      <w:pPr>
        <w:ind w:right="420" w:firstLine="345"/>
        <w:jc w:val="left"/>
        <w:spacing w:line="420" w:lineRule="atLeast"/>
        <w:widowControl/>
        <w:rPr>
          <w:rFonts w:hint="eastAsia" w:ascii="Times New Roman" w:hAnsi="Times New Roman" w:eastAsia="宋体" w:cs="宋体"/>
          <w:color w:val="000000"/>
          <w:sz w:val="18"/>
          <w:szCs w:val="18"/>
          <w:highlight w:val="none"/>
        </w:rPr>
        <w:outlineLvl w:val="9"/>
      </w:pPr>
      <w:r>
        <w:rPr>
          <w:rFonts w:ascii="Times New Roman" w:hAnsi="Times New Roman" w:eastAsia="宋体" w:cs="Times New Roman"/>
          <w:color w:val="000000"/>
          <w:sz w:val="18"/>
          <w:szCs w:val="18"/>
          <w:highlight w:val="none"/>
        </w:rPr>
        <w:t xml:space="preserve">2</w:t>
      </w:r>
      <w:r>
        <w:rPr>
          <w:rFonts w:hint="eastAsia" w:ascii="Times New Roman" w:hAnsi="Times New Roman" w:eastAsia="宋体" w:cs="Times New Roman"/>
          <w:color w:val="000000"/>
          <w:sz w:val="18"/>
          <w:szCs w:val="18"/>
          <w:highlight w:val="none"/>
          <w:lang w:val="en-US" w:eastAsia="zh-CN"/>
        </w:rPr>
        <w:t xml:space="preserve">.</w:t>
      </w:r>
      <w:r>
        <w:rPr>
          <w:rFonts w:hint="eastAsia" w:ascii="Times New Roman" w:hAnsi="Times New Roman" w:eastAsia="宋体" w:cs="宋体"/>
          <w:color w:val="000000"/>
          <w:sz w:val="18"/>
          <w:szCs w:val="18"/>
          <w:highlight w:val="none"/>
        </w:rPr>
        <w:t xml:space="preserve">此表中不包括由承包人提供的暂估价格材料。</w:t>
      </w:r>
      <w:r/>
    </w:p>
    <w:p>
      <w:pPr>
        <w:ind w:firstLine="0"/>
        <w:jc w:val="center"/>
        <w:spacing w:line="400" w:lineRule="exact"/>
        <w:rPr>
          <w:rFonts w:hint="eastAsia" w:ascii="黑体" w:hAnsi="Times New Roman" w:eastAsia="黑体" w:cs="宋体"/>
          <w:b/>
          <w:color w:val="000000"/>
          <w:sz w:val="32"/>
          <w:szCs w:val="32"/>
          <w:highlight w:val="none"/>
        </w:rPr>
        <w:outlineLvl w:val="0"/>
      </w:pPr>
      <w:r>
        <w:rPr>
          <w:rFonts w:hint="eastAsia" w:ascii="黑体" w:hAnsi="Times New Roman" w:eastAsia="黑体" w:cs="宋体"/>
          <w:b/>
          <w:color w:val="000000"/>
          <w:sz w:val="32"/>
          <w:szCs w:val="32"/>
          <w:highlight w:val="none"/>
        </w:rPr>
      </w:r>
      <w:r/>
    </w:p>
    <w:p>
      <w:pPr>
        <w:ind w:firstLine="0"/>
        <w:jc w:val="center"/>
        <w:spacing w:line="400" w:lineRule="exact"/>
        <w:rPr>
          <w:rFonts w:ascii="宋体" w:hAnsi="宋体" w:eastAsia="宋体" w:cs="Times New Roman"/>
          <w:b/>
          <w:color w:val="000000"/>
          <w:sz w:val="32"/>
          <w:szCs w:val="32"/>
          <w:highlight w:val="none"/>
        </w:rPr>
        <w:outlineLvl w:val="0"/>
      </w:pPr>
      <w:r>
        <w:rPr>
          <w:rFonts w:ascii="黑体" w:hAnsi="Times New Roman" w:eastAsia="黑体" w:cs="宋体"/>
          <w:b/>
          <w:color w:val="000000"/>
          <w:sz w:val="32"/>
          <w:szCs w:val="32"/>
          <w:highlight w:val="none"/>
        </w:rPr>
        <w:br w:type="page" w:clear="all"/>
      </w:r>
      <w:bookmarkStart w:id="3" w:name="_Toc9637"/>
      <w:r>
        <w:rPr>
          <w:rFonts w:hint="eastAsia" w:ascii="黑体" w:hAnsi="Times New Roman" w:eastAsia="黑体" w:cs="宋体"/>
          <w:b/>
          <w:color w:val="000000"/>
          <w:sz w:val="32"/>
          <w:szCs w:val="32"/>
          <w:highlight w:val="none"/>
        </w:rPr>
        <w:t xml:space="preserve">十六、</w:t>
      </w:r>
      <w:r>
        <w:rPr>
          <w:rFonts w:hint="eastAsia" w:ascii="宋体" w:hAnsi="宋体" w:eastAsia="宋体" w:cs="Times New Roman"/>
          <w:b/>
          <w:color w:val="000000"/>
          <w:sz w:val="32"/>
          <w:szCs w:val="32"/>
          <w:highlight w:val="none"/>
        </w:rPr>
        <w:t xml:space="preserve">明细报价表（格式）</w:t>
      </w:r>
      <w:bookmarkEnd w:id="3"/>
      <w:r/>
      <w:r/>
    </w:p>
    <w:p>
      <w:pPr>
        <w:ind w:left="2" w:firstLine="0"/>
        <w:jc w:val="right"/>
        <w:spacing w:line="420" w:lineRule="atLeast"/>
        <w:widowControl/>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表16</w:t>
      </w:r>
      <w:r/>
    </w:p>
    <w:p>
      <w:pPr>
        <w:ind w:firstLine="0"/>
        <w:jc w:val="both"/>
        <w:spacing w:line="400" w:lineRule="exact"/>
        <w:rPr>
          <w:rFonts w:ascii="宋体" w:hAnsi="宋体" w:eastAsia="宋体" w:cs="Times New Roman"/>
          <w:color w:val="000000"/>
          <w:szCs w:val="21"/>
          <w:highlight w:val="none"/>
          <w:lang w:val="zh-CN"/>
        </w:rPr>
        <w:outlineLvl w:val="0"/>
      </w:pPr>
      <w:r>
        <w:rPr>
          <w:rFonts w:ascii="宋体" w:hAnsi="宋体" w:eastAsia="宋体" w:cs="Times New Roman"/>
          <w:color w:val="000000"/>
          <w:szCs w:val="21"/>
          <w:highlight w:val="none"/>
          <w:lang w:val="zh-CN"/>
        </w:rPr>
      </w:r>
      <w:r/>
    </w:p>
    <w:p>
      <w:pPr>
        <w:ind w:firstLine="0"/>
        <w:jc w:val="both"/>
        <w:spacing w:line="400" w:lineRule="exact"/>
        <w:rPr>
          <w:rFonts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rPr>
        <w:t xml:space="preserve">投标供应商名称（盖章）                      采购项目编号：</w:t>
      </w:r>
      <w:r/>
    </w:p>
    <w:tbl>
      <w:tblPr>
        <w:tblStyle w:val="753"/>
        <w:tblW w:w="9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5040"/>
        <w:gridCol w:w="1155"/>
        <w:gridCol w:w="1995"/>
        <w:gridCol w:w="1308"/>
      </w:tblGrid>
      <w:tr>
        <w:trPr>
          <w:cantSplit/>
          <w:jc w:val="center"/>
          <w:trHeight w:val="1264"/>
        </w:trPr>
        <w:tc>
          <w:tcPr>
            <w:tcMar>
              <w:left w:w="15" w:type="dxa"/>
              <w:top w:w="15" w:type="dxa"/>
              <w:right w:w="15" w:type="dxa"/>
              <w:bottom w:w="0" w:type="dxa"/>
            </w:tcMar>
            <w:tcW w:w="420" w:type="dxa"/>
            <w:vAlign w:val="center"/>
            <w:textDirection w:val="lrTb"/>
            <w:noWrap w:val="false"/>
          </w:tcPr>
          <w:p>
            <w:pPr>
              <w:ind w:firstLine="0"/>
              <w:jc w:val="center"/>
              <w:spacing w:before="5"/>
              <w:rPr>
                <w:rFonts w:ascii="宋体" w:hAnsi="宋体" w:eastAsia="宋体" w:cs="Times New Roman"/>
                <w:color w:val="000000"/>
                <w:sz w:val="18"/>
                <w:szCs w:val="24"/>
                <w:highlight w:val="none"/>
              </w:rPr>
              <w:outlineLvl w:val="9"/>
            </w:pPr>
            <w:r>
              <w:rPr>
                <w:rFonts w:hint="eastAsia" w:ascii="宋体" w:hAnsi="宋体" w:eastAsia="宋体" w:cs="Times New Roman"/>
                <w:color w:val="000000"/>
                <w:sz w:val="18"/>
                <w:szCs w:val="24"/>
                <w:highlight w:val="none"/>
              </w:rPr>
              <w:t xml:space="preserve">序号</w:t>
            </w:r>
            <w:r/>
          </w:p>
        </w:tc>
        <w:tc>
          <w:tcPr>
            <w:tcMar>
              <w:left w:w="15" w:type="dxa"/>
              <w:top w:w="15" w:type="dxa"/>
              <w:right w:w="15" w:type="dxa"/>
              <w:bottom w:w="0" w:type="dxa"/>
            </w:tcMar>
            <w:tcW w:w="5040" w:type="dxa"/>
            <w:vAlign w:val="center"/>
            <w:textDirection w:val="lrTb"/>
            <w:noWrap w:val="false"/>
          </w:tcPr>
          <w:p>
            <w:pPr>
              <w:ind w:firstLine="0"/>
              <w:jc w:val="center"/>
              <w:spacing w:before="5"/>
              <w:rPr>
                <w:rFonts w:ascii="宋体" w:hAnsi="宋体" w:eastAsia="宋体" w:cs="Times New Roman"/>
                <w:color w:val="000000"/>
                <w:sz w:val="18"/>
                <w:szCs w:val="24"/>
                <w:highlight w:val="none"/>
              </w:rPr>
              <w:outlineLvl w:val="9"/>
            </w:pPr>
            <w:r>
              <w:rPr>
                <w:rFonts w:hint="eastAsia" w:ascii="宋体" w:hAnsi="宋体" w:eastAsia="宋体" w:cs="Times New Roman"/>
                <w:color w:val="000000"/>
                <w:sz w:val="18"/>
                <w:szCs w:val="24"/>
                <w:highlight w:val="none"/>
              </w:rPr>
              <w:t xml:space="preserve">服务内容</w:t>
            </w:r>
            <w:r/>
          </w:p>
        </w:tc>
        <w:tc>
          <w:tcPr>
            <w:tcMar>
              <w:left w:w="15" w:type="dxa"/>
              <w:top w:w="15" w:type="dxa"/>
              <w:right w:w="15" w:type="dxa"/>
              <w:bottom w:w="0" w:type="dxa"/>
            </w:tcMar>
            <w:tcW w:w="1155" w:type="dxa"/>
            <w:vAlign w:val="center"/>
            <w:textDirection w:val="lrTb"/>
            <w:noWrap w:val="false"/>
          </w:tcPr>
          <w:p>
            <w:pPr>
              <w:ind w:firstLine="0"/>
              <w:jc w:val="center"/>
              <w:spacing w:before="5"/>
              <w:rPr>
                <w:rFonts w:ascii="宋体" w:hAnsi="宋体" w:eastAsia="宋体" w:cs="Times New Roman"/>
                <w:color w:val="000000"/>
                <w:sz w:val="18"/>
                <w:szCs w:val="24"/>
                <w:highlight w:val="none"/>
              </w:rPr>
              <w:outlineLvl w:val="9"/>
            </w:pPr>
            <w:r>
              <w:rPr>
                <w:rFonts w:hint="eastAsia" w:ascii="宋体" w:hAnsi="宋体" w:eastAsia="宋体" w:cs="Times New Roman"/>
                <w:color w:val="000000"/>
                <w:sz w:val="18"/>
                <w:szCs w:val="24"/>
                <w:highlight w:val="none"/>
              </w:rPr>
              <w:t xml:space="preserve">数量</w:t>
            </w:r>
            <w:r/>
          </w:p>
        </w:tc>
        <w:tc>
          <w:tcPr>
            <w:tcW w:w="1995" w:type="dxa"/>
            <w:vAlign w:val="center"/>
            <w:textDirection w:val="lrTb"/>
            <w:noWrap w:val="false"/>
          </w:tcPr>
          <w:p>
            <w:pPr>
              <w:ind w:firstLine="0"/>
              <w:jc w:val="center"/>
              <w:spacing w:before="5"/>
              <w:rPr>
                <w:rFonts w:ascii="宋体" w:hAnsi="宋体" w:eastAsia="宋体" w:cs="Times New Roman"/>
                <w:color w:val="000000"/>
                <w:sz w:val="18"/>
                <w:szCs w:val="24"/>
                <w:highlight w:val="none"/>
              </w:rPr>
              <w:outlineLvl w:val="9"/>
            </w:pPr>
            <w:r>
              <w:rPr>
                <w:rFonts w:hint="eastAsia" w:ascii="宋体" w:hAnsi="宋体" w:eastAsia="宋体" w:cs="Times New Roman"/>
                <w:bCs/>
                <w:color w:val="000000"/>
                <w:sz w:val="18"/>
                <w:szCs w:val="24"/>
                <w:highlight w:val="none"/>
              </w:rPr>
              <w:t xml:space="preserve">单报价</w:t>
            </w:r>
            <w:r/>
          </w:p>
        </w:tc>
        <w:tc>
          <w:tcPr>
            <w:tcW w:w="1308" w:type="dxa"/>
            <w:vAlign w:val="center"/>
            <w:textDirection w:val="lrTb"/>
            <w:noWrap w:val="false"/>
          </w:tcPr>
          <w:p>
            <w:pPr>
              <w:ind w:firstLine="0"/>
              <w:jc w:val="center"/>
              <w:spacing w:before="5"/>
              <w:rPr>
                <w:rFonts w:ascii="宋体" w:hAnsi="宋体" w:eastAsia="宋体" w:cs="Times New Roman"/>
                <w:color w:val="000000"/>
                <w:sz w:val="18"/>
                <w:szCs w:val="24"/>
                <w:highlight w:val="none"/>
              </w:rPr>
              <w:outlineLvl w:val="9"/>
            </w:pPr>
            <w:r>
              <w:rPr>
                <w:rFonts w:hint="eastAsia" w:ascii="宋体" w:hAnsi="宋体" w:eastAsia="宋体" w:cs="Times New Roman"/>
                <w:bCs/>
                <w:color w:val="000000"/>
                <w:sz w:val="18"/>
                <w:szCs w:val="24"/>
                <w:highlight w:val="none"/>
              </w:rPr>
              <w:t xml:space="preserve">分项总报价</w:t>
            </w:r>
            <w:r/>
          </w:p>
        </w:tc>
      </w:tr>
      <w:tr>
        <w:trPr>
          <w:cantSplit/>
          <w:jc w:val="center"/>
          <w:trHeight w:val="366"/>
        </w:trPr>
        <w:tc>
          <w:tcPr>
            <w:tcMar>
              <w:left w:w="15" w:type="dxa"/>
              <w:top w:w="15" w:type="dxa"/>
              <w:right w:w="15" w:type="dxa"/>
              <w:bottom w:w="0" w:type="dxa"/>
            </w:tcMar>
            <w:tcW w:w="420" w:type="dxa"/>
            <w:vAlign w:val="center"/>
            <w:textDirection w:val="lrTb"/>
            <w:noWrap w:val="false"/>
          </w:tcPr>
          <w:p>
            <w:pPr>
              <w:pStyle w:val="995"/>
              <w:ind w:firstLine="0"/>
              <w:spacing w:before="5"/>
              <w:tabs>
                <w:tab w:val="clear" w:pos="4153" w:leader="none"/>
                <w:tab w:val="clear" w:pos="8306" w:leader="none"/>
              </w:tabs>
              <w:rPr>
                <w:rFonts w:ascii="宋体" w:hAnsi="宋体"/>
                <w:color w:val="000000"/>
                <w:highlight w:val="none"/>
              </w:rPr>
              <w:pBdr>
                <w:bottom w:val="none" w:color="000000" w:sz="0" w:space="0"/>
              </w:pBdr>
              <w:outlineLvl w:val="9"/>
            </w:pPr>
            <w:r>
              <w:rPr>
                <w:rFonts w:hint="eastAsia" w:ascii="宋体" w:hAnsi="宋体"/>
                <w:color w:val="000000"/>
                <w:highlight w:val="none"/>
              </w:rPr>
              <w:t xml:space="preserve">1</w:t>
            </w:r>
            <w:r/>
          </w:p>
        </w:tc>
        <w:tc>
          <w:tcPr>
            <w:tcMar>
              <w:left w:w="15" w:type="dxa"/>
              <w:top w:w="15" w:type="dxa"/>
              <w:right w:w="15" w:type="dxa"/>
              <w:bottom w:w="0" w:type="dxa"/>
            </w:tcMar>
            <w:tcW w:w="5040" w:type="dxa"/>
            <w:vAlign w:val="center"/>
            <w:textDirection w:val="lrTb"/>
            <w:noWrap w:val="false"/>
          </w:tcPr>
          <w:p>
            <w:pPr>
              <w:ind w:firstLine="0"/>
              <w:jc w:val="center"/>
              <w:rPr>
                <w:rFonts w:ascii="宋体" w:hAnsi="宋体" w:eastAsia="宋体" w:cs="Times New Roman"/>
                <w:bCs/>
                <w:color w:val="000000"/>
                <w:sz w:val="18"/>
                <w:szCs w:val="24"/>
                <w:highlight w:val="none"/>
              </w:rPr>
              <w:outlineLvl w:val="9"/>
            </w:pPr>
            <w:r>
              <w:rPr>
                <w:rFonts w:ascii="宋体" w:hAnsi="宋体" w:eastAsia="宋体" w:cs="Times New Roman"/>
                <w:bCs/>
                <w:color w:val="000000"/>
                <w:sz w:val="18"/>
                <w:szCs w:val="24"/>
                <w:highlight w:val="none"/>
              </w:rPr>
            </w:r>
            <w:r/>
          </w:p>
        </w:tc>
        <w:tc>
          <w:tcPr>
            <w:tcMar>
              <w:left w:w="15" w:type="dxa"/>
              <w:top w:w="15" w:type="dxa"/>
              <w:right w:w="15" w:type="dxa"/>
              <w:bottom w:w="0" w:type="dxa"/>
            </w:tcMar>
            <w:tcW w:w="1155" w:type="dxa"/>
            <w:vAlign w:val="center"/>
            <w:textDirection w:val="lrTb"/>
            <w:noWrap w:val="false"/>
          </w:tcPr>
          <w:p>
            <w:pPr>
              <w:ind w:firstLine="0"/>
              <w:jc w:val="center"/>
              <w:rPr>
                <w:rFonts w:ascii="宋体" w:hAnsi="宋体" w:eastAsia="宋体" w:cs="Times New Roman"/>
                <w:b/>
                <w:bCs/>
                <w:color w:val="000000"/>
                <w:szCs w:val="24"/>
                <w:highlight w:val="none"/>
              </w:rPr>
              <w:outlineLvl w:val="9"/>
            </w:pPr>
            <w:r>
              <w:rPr>
                <w:rFonts w:ascii="宋体" w:hAnsi="宋体" w:eastAsia="宋体" w:cs="Times New Roman"/>
                <w:b/>
                <w:bCs/>
                <w:color w:val="000000"/>
                <w:szCs w:val="24"/>
                <w:highlight w:val="none"/>
              </w:rPr>
            </w:r>
            <w:r/>
          </w:p>
        </w:tc>
        <w:tc>
          <w:tcPr>
            <w:tcW w:w="1995" w:type="dxa"/>
            <w:vAlign w:val="center"/>
            <w:textDirection w:val="lrTb"/>
            <w:noWrap w:val="false"/>
          </w:tcPr>
          <w:p>
            <w:pPr>
              <w:ind w:firstLine="0"/>
              <w:jc w:val="center"/>
              <w:rPr>
                <w:rFonts w:ascii="宋体" w:hAnsi="宋体" w:eastAsia="宋体" w:cs="Times New Roman"/>
                <w:b/>
                <w:bCs/>
                <w:color w:val="000000"/>
                <w:szCs w:val="24"/>
                <w:highlight w:val="none"/>
              </w:rPr>
              <w:outlineLvl w:val="9"/>
            </w:pPr>
            <w:r>
              <w:rPr>
                <w:rFonts w:ascii="宋体" w:hAnsi="宋体" w:eastAsia="宋体" w:cs="Times New Roman"/>
                <w:b/>
                <w:bCs/>
                <w:color w:val="000000"/>
                <w:szCs w:val="24"/>
                <w:highlight w:val="none"/>
              </w:rPr>
            </w:r>
            <w:r/>
          </w:p>
        </w:tc>
        <w:tc>
          <w:tcPr>
            <w:tcW w:w="1308" w:type="dxa"/>
            <w:vAlign w:val="center"/>
            <w:textDirection w:val="lrTb"/>
            <w:noWrap w:val="false"/>
          </w:tcPr>
          <w:p>
            <w:pPr>
              <w:ind w:firstLine="0"/>
              <w:jc w:val="center"/>
              <w:rPr>
                <w:rFonts w:ascii="宋体" w:hAnsi="宋体" w:eastAsia="宋体" w:cs="Times New Roman"/>
                <w:b/>
                <w:bCs/>
                <w:color w:val="000000"/>
                <w:sz w:val="24"/>
                <w:szCs w:val="24"/>
                <w:highlight w:val="none"/>
              </w:rPr>
              <w:outlineLvl w:val="9"/>
            </w:pPr>
            <w:r>
              <w:rPr>
                <w:rFonts w:ascii="宋体" w:hAnsi="宋体" w:eastAsia="宋体" w:cs="Times New Roman"/>
                <w:b/>
                <w:bCs/>
                <w:color w:val="000000"/>
                <w:sz w:val="24"/>
                <w:szCs w:val="24"/>
                <w:highlight w:val="none"/>
              </w:rPr>
            </w:r>
            <w:r/>
          </w:p>
        </w:tc>
      </w:tr>
      <w:tr>
        <w:trPr>
          <w:cantSplit/>
          <w:jc w:val="center"/>
          <w:trHeight w:val="366"/>
        </w:trPr>
        <w:tc>
          <w:tcPr>
            <w:tcMar>
              <w:left w:w="15" w:type="dxa"/>
              <w:top w:w="15" w:type="dxa"/>
              <w:right w:w="15" w:type="dxa"/>
              <w:bottom w:w="0" w:type="dxa"/>
            </w:tcMar>
            <w:tcW w:w="420" w:type="dxa"/>
            <w:vAlign w:val="center"/>
            <w:textDirection w:val="lrTb"/>
            <w:noWrap w:val="false"/>
          </w:tcPr>
          <w:p>
            <w:pPr>
              <w:pStyle w:val="995"/>
              <w:ind w:firstLine="0"/>
              <w:spacing w:before="5"/>
              <w:tabs>
                <w:tab w:val="clear" w:pos="4153" w:leader="none"/>
                <w:tab w:val="clear" w:pos="8306" w:leader="none"/>
              </w:tabs>
              <w:rPr>
                <w:rFonts w:ascii="宋体" w:hAnsi="宋体"/>
                <w:color w:val="000000"/>
                <w:highlight w:val="none"/>
              </w:rPr>
              <w:pBdr>
                <w:bottom w:val="none" w:color="000000" w:sz="0" w:space="0"/>
              </w:pBdr>
              <w:outlineLvl w:val="9"/>
            </w:pPr>
            <w:r>
              <w:rPr>
                <w:rFonts w:hint="eastAsia" w:ascii="宋体" w:hAnsi="宋体"/>
                <w:color w:val="000000"/>
                <w:highlight w:val="none"/>
              </w:rPr>
              <w:t xml:space="preserve">2</w:t>
            </w:r>
            <w:r/>
          </w:p>
        </w:tc>
        <w:tc>
          <w:tcPr>
            <w:tcMar>
              <w:left w:w="15" w:type="dxa"/>
              <w:top w:w="15" w:type="dxa"/>
              <w:right w:w="15" w:type="dxa"/>
              <w:bottom w:w="0" w:type="dxa"/>
            </w:tcMar>
            <w:tcW w:w="5040" w:type="dxa"/>
            <w:vAlign w:val="center"/>
            <w:textDirection w:val="lrTb"/>
            <w:noWrap w:val="false"/>
          </w:tcPr>
          <w:p>
            <w:pPr>
              <w:ind w:firstLine="0"/>
              <w:jc w:val="center"/>
              <w:rPr>
                <w:rFonts w:ascii="宋体" w:hAnsi="宋体" w:eastAsia="宋体" w:cs="Times New Roman"/>
                <w:bCs/>
                <w:color w:val="000000"/>
                <w:sz w:val="18"/>
                <w:szCs w:val="24"/>
                <w:highlight w:val="none"/>
              </w:rPr>
              <w:outlineLvl w:val="9"/>
            </w:pPr>
            <w:r>
              <w:rPr>
                <w:rFonts w:ascii="宋体" w:hAnsi="宋体" w:eastAsia="宋体" w:cs="Times New Roman"/>
                <w:bCs/>
                <w:color w:val="000000"/>
                <w:sz w:val="18"/>
                <w:szCs w:val="24"/>
                <w:highlight w:val="none"/>
              </w:rPr>
            </w:r>
            <w:r/>
          </w:p>
        </w:tc>
        <w:tc>
          <w:tcPr>
            <w:tcMar>
              <w:left w:w="15" w:type="dxa"/>
              <w:top w:w="15" w:type="dxa"/>
              <w:right w:w="15" w:type="dxa"/>
              <w:bottom w:w="0" w:type="dxa"/>
            </w:tcMar>
            <w:tcW w:w="1155" w:type="dxa"/>
            <w:vAlign w:val="center"/>
            <w:textDirection w:val="lrTb"/>
            <w:noWrap w:val="false"/>
          </w:tcPr>
          <w:p>
            <w:pPr>
              <w:ind w:firstLine="0"/>
              <w:jc w:val="center"/>
              <w:rPr>
                <w:rFonts w:ascii="宋体" w:hAnsi="宋体" w:eastAsia="宋体" w:cs="Times New Roman"/>
                <w:b/>
                <w:bCs/>
                <w:color w:val="000000"/>
                <w:szCs w:val="24"/>
                <w:highlight w:val="none"/>
              </w:rPr>
              <w:outlineLvl w:val="9"/>
            </w:pPr>
            <w:r>
              <w:rPr>
                <w:rFonts w:ascii="宋体" w:hAnsi="宋体" w:eastAsia="宋体" w:cs="Times New Roman"/>
                <w:b/>
                <w:bCs/>
                <w:color w:val="000000"/>
                <w:szCs w:val="24"/>
                <w:highlight w:val="none"/>
              </w:rPr>
            </w:r>
            <w:r/>
          </w:p>
        </w:tc>
        <w:tc>
          <w:tcPr>
            <w:tcW w:w="1995" w:type="dxa"/>
            <w:vAlign w:val="center"/>
            <w:textDirection w:val="lrTb"/>
            <w:noWrap w:val="false"/>
          </w:tcPr>
          <w:p>
            <w:pPr>
              <w:ind w:firstLine="0"/>
              <w:jc w:val="center"/>
              <w:rPr>
                <w:rFonts w:ascii="宋体" w:hAnsi="宋体" w:eastAsia="宋体" w:cs="Times New Roman"/>
                <w:b/>
                <w:bCs/>
                <w:color w:val="000000"/>
                <w:szCs w:val="24"/>
                <w:highlight w:val="none"/>
              </w:rPr>
              <w:outlineLvl w:val="9"/>
            </w:pPr>
            <w:r>
              <w:rPr>
                <w:rFonts w:ascii="宋体" w:hAnsi="宋体" w:eastAsia="宋体" w:cs="Times New Roman"/>
                <w:b/>
                <w:bCs/>
                <w:color w:val="000000"/>
                <w:szCs w:val="24"/>
                <w:highlight w:val="none"/>
              </w:rPr>
            </w:r>
            <w:r/>
          </w:p>
        </w:tc>
        <w:tc>
          <w:tcPr>
            <w:tcW w:w="1308" w:type="dxa"/>
            <w:vAlign w:val="center"/>
            <w:textDirection w:val="lrTb"/>
            <w:noWrap w:val="false"/>
          </w:tcPr>
          <w:p>
            <w:pPr>
              <w:ind w:firstLine="0"/>
              <w:jc w:val="center"/>
              <w:rPr>
                <w:rFonts w:ascii="宋体" w:hAnsi="宋体" w:eastAsia="宋体" w:cs="Times New Roman"/>
                <w:b/>
                <w:bCs/>
                <w:color w:val="000000"/>
                <w:sz w:val="24"/>
                <w:szCs w:val="24"/>
                <w:highlight w:val="none"/>
              </w:rPr>
              <w:outlineLvl w:val="9"/>
            </w:pPr>
            <w:r>
              <w:rPr>
                <w:rFonts w:ascii="宋体" w:hAnsi="宋体" w:eastAsia="宋体" w:cs="Times New Roman"/>
                <w:b/>
                <w:bCs/>
                <w:color w:val="000000"/>
                <w:sz w:val="24"/>
                <w:szCs w:val="24"/>
                <w:highlight w:val="none"/>
              </w:rPr>
            </w:r>
            <w:r/>
          </w:p>
        </w:tc>
      </w:tr>
      <w:tr>
        <w:trPr>
          <w:cantSplit/>
          <w:jc w:val="center"/>
          <w:trHeight w:val="366"/>
        </w:trPr>
        <w:tc>
          <w:tcPr>
            <w:tcMar>
              <w:left w:w="15" w:type="dxa"/>
              <w:top w:w="15" w:type="dxa"/>
              <w:right w:w="15" w:type="dxa"/>
              <w:bottom w:w="0" w:type="dxa"/>
            </w:tcMar>
            <w:tcW w:w="420" w:type="dxa"/>
            <w:vAlign w:val="center"/>
            <w:textDirection w:val="lrTb"/>
            <w:noWrap w:val="false"/>
          </w:tcPr>
          <w:p>
            <w:pPr>
              <w:pStyle w:val="995"/>
              <w:ind w:firstLine="0"/>
              <w:spacing w:before="5"/>
              <w:tabs>
                <w:tab w:val="clear" w:pos="4153" w:leader="none"/>
                <w:tab w:val="clear" w:pos="8306" w:leader="none"/>
              </w:tabs>
              <w:rPr>
                <w:rFonts w:ascii="宋体" w:hAnsi="宋体"/>
                <w:color w:val="000000"/>
                <w:highlight w:val="none"/>
              </w:rPr>
              <w:pBdr>
                <w:bottom w:val="none" w:color="000000" w:sz="0" w:space="0"/>
              </w:pBdr>
              <w:outlineLvl w:val="9"/>
            </w:pPr>
            <w:r>
              <w:rPr>
                <w:rFonts w:hint="eastAsia" w:ascii="宋体" w:hAnsi="宋体"/>
                <w:color w:val="000000"/>
                <w:highlight w:val="none"/>
              </w:rPr>
              <w:t xml:space="preserve">3</w:t>
            </w:r>
            <w:r/>
          </w:p>
        </w:tc>
        <w:tc>
          <w:tcPr>
            <w:tcMar>
              <w:left w:w="15" w:type="dxa"/>
              <w:top w:w="15" w:type="dxa"/>
              <w:right w:w="15" w:type="dxa"/>
              <w:bottom w:w="0" w:type="dxa"/>
            </w:tcMar>
            <w:tcW w:w="5040" w:type="dxa"/>
            <w:vAlign w:val="center"/>
            <w:textDirection w:val="lrTb"/>
            <w:noWrap w:val="false"/>
          </w:tcPr>
          <w:p>
            <w:pPr>
              <w:ind w:firstLine="0"/>
              <w:jc w:val="center"/>
              <w:rPr>
                <w:rFonts w:ascii="宋体" w:hAnsi="宋体" w:eastAsia="宋体" w:cs="Times New Roman"/>
                <w:bCs/>
                <w:color w:val="000000"/>
                <w:sz w:val="18"/>
                <w:szCs w:val="24"/>
                <w:highlight w:val="none"/>
              </w:rPr>
              <w:outlineLvl w:val="9"/>
            </w:pPr>
            <w:r>
              <w:rPr>
                <w:rFonts w:ascii="宋体" w:hAnsi="宋体" w:eastAsia="宋体" w:cs="Times New Roman"/>
                <w:bCs/>
                <w:color w:val="000000"/>
                <w:sz w:val="18"/>
                <w:szCs w:val="24"/>
                <w:highlight w:val="none"/>
              </w:rPr>
            </w:r>
            <w:r/>
          </w:p>
        </w:tc>
        <w:tc>
          <w:tcPr>
            <w:tcMar>
              <w:left w:w="15" w:type="dxa"/>
              <w:top w:w="15" w:type="dxa"/>
              <w:right w:w="15" w:type="dxa"/>
              <w:bottom w:w="0" w:type="dxa"/>
            </w:tcMar>
            <w:tcW w:w="1155" w:type="dxa"/>
            <w:vAlign w:val="center"/>
            <w:textDirection w:val="lrTb"/>
            <w:noWrap w:val="false"/>
          </w:tcPr>
          <w:p>
            <w:pPr>
              <w:ind w:firstLine="0"/>
              <w:jc w:val="center"/>
              <w:rPr>
                <w:rFonts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Cs w:val="24"/>
                <w:highlight w:val="none"/>
              </w:rPr>
              <w:t xml:space="preserve">　</w:t>
            </w:r>
            <w:r/>
          </w:p>
        </w:tc>
        <w:tc>
          <w:tcPr>
            <w:tcW w:w="1995" w:type="dxa"/>
            <w:vAlign w:val="center"/>
            <w:textDirection w:val="lrTb"/>
            <w:noWrap w:val="false"/>
          </w:tcPr>
          <w:p>
            <w:pPr>
              <w:ind w:firstLine="0"/>
              <w:jc w:val="center"/>
              <w:rPr>
                <w:rFonts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Cs w:val="24"/>
                <w:highlight w:val="none"/>
              </w:rPr>
              <w:t xml:space="preserve">　</w:t>
            </w:r>
            <w:r/>
          </w:p>
        </w:tc>
        <w:tc>
          <w:tcPr>
            <w:tcW w:w="1308" w:type="dxa"/>
            <w:vAlign w:val="center"/>
            <w:textDirection w:val="lrTb"/>
            <w:noWrap w:val="false"/>
          </w:tcPr>
          <w:p>
            <w:pPr>
              <w:ind w:firstLine="0"/>
              <w:jc w:val="center"/>
              <w:rPr>
                <w:rFonts w:ascii="宋体" w:hAnsi="宋体" w:eastAsia="宋体" w:cs="Times New Roman"/>
                <w:b/>
                <w:bCs/>
                <w:color w:val="000000"/>
                <w:sz w:val="24"/>
                <w:szCs w:val="24"/>
                <w:highlight w:val="none"/>
              </w:rPr>
              <w:outlineLvl w:val="9"/>
            </w:pPr>
            <w:r>
              <w:rPr>
                <w:rFonts w:ascii="宋体" w:hAnsi="宋体" w:eastAsia="宋体" w:cs="Times New Roman"/>
                <w:b/>
                <w:bCs/>
                <w:color w:val="000000"/>
                <w:sz w:val="24"/>
                <w:szCs w:val="24"/>
                <w:highlight w:val="none"/>
              </w:rPr>
            </w:r>
            <w:r/>
          </w:p>
        </w:tc>
      </w:tr>
      <w:tr>
        <w:trPr>
          <w:cantSplit/>
          <w:jc w:val="center"/>
          <w:trHeight w:val="369"/>
        </w:trPr>
        <w:tc>
          <w:tcPr>
            <w:gridSpan w:val="5"/>
            <w:tcMar>
              <w:left w:w="15" w:type="dxa"/>
              <w:top w:w="15" w:type="dxa"/>
              <w:right w:w="15" w:type="dxa"/>
              <w:bottom w:w="0" w:type="dxa"/>
            </w:tcMar>
            <w:tcW w:w="9918" w:type="dxa"/>
            <w:vAlign w:val="center"/>
            <w:textDirection w:val="lrTb"/>
            <w:noWrap w:val="false"/>
          </w:tcPr>
          <w:p>
            <w:pPr>
              <w:ind w:firstLine="0"/>
              <w:jc w:val="both"/>
              <w:rPr>
                <w:rFonts w:ascii="宋体" w:hAnsi="宋体" w:eastAsia="宋体" w:cs="Times New Roman"/>
                <w:color w:val="000000"/>
                <w:szCs w:val="21"/>
                <w:highlight w:val="none"/>
              </w:rPr>
              <w:outlineLvl w:val="9"/>
            </w:pPr>
            <w:r>
              <w:rPr>
                <w:rFonts w:hint="eastAsia" w:ascii="宋体" w:hAnsi="宋体" w:eastAsia="宋体" w:cs="Times New Roman"/>
                <w:b/>
                <w:bCs/>
                <w:color w:val="000000"/>
                <w:szCs w:val="21"/>
                <w:highlight w:val="none"/>
                <w:lang w:val="en-US" w:eastAsia="zh-CN"/>
              </w:rPr>
              <w:t xml:space="preserve">一年</w:t>
            </w:r>
            <w:r>
              <w:rPr>
                <w:rFonts w:hint="eastAsia" w:ascii="宋体" w:hAnsi="宋体" w:eastAsia="宋体" w:cs="Times New Roman"/>
                <w:b/>
                <w:bCs/>
                <w:color w:val="000000"/>
                <w:szCs w:val="21"/>
                <w:highlight w:val="none"/>
              </w:rPr>
              <w:t xml:space="preserve">总报价：大写                                           小写</w:t>
            </w:r>
            <w:r/>
          </w:p>
        </w:tc>
      </w:tr>
      <w:tr>
        <w:trPr>
          <w:cantSplit/>
          <w:jc w:val="center"/>
          <w:trHeight w:val="369"/>
        </w:trPr>
        <w:tc>
          <w:tcPr>
            <w:gridSpan w:val="5"/>
            <w:tcMar>
              <w:left w:w="15" w:type="dxa"/>
              <w:top w:w="15" w:type="dxa"/>
              <w:right w:w="15" w:type="dxa"/>
              <w:bottom w:w="0" w:type="dxa"/>
            </w:tcMar>
            <w:tcW w:w="9918" w:type="dxa"/>
            <w:vAlign w:val="center"/>
            <w:textDirection w:val="lrTb"/>
            <w:noWrap w:val="false"/>
          </w:tcPr>
          <w:p>
            <w:pPr>
              <w:ind w:firstLine="0"/>
              <w:jc w:val="both"/>
              <w:rPr>
                <w:rFonts w:hint="eastAsia" w:ascii="宋体" w:hAnsi="宋体" w:eastAsia="宋体" w:cs="Times New Roman"/>
                <w:b/>
                <w:bCs/>
                <w:color w:val="000000"/>
                <w:szCs w:val="21"/>
                <w:highlight w:val="none"/>
              </w:rPr>
              <w:outlineLvl w:val="9"/>
            </w:pPr>
            <w:r>
              <w:rPr>
                <w:rFonts w:hint="eastAsia" w:ascii="宋体" w:hAnsi="宋体" w:cs="Times New Roman"/>
                <w:b/>
                <w:bCs/>
                <w:color w:val="000000"/>
                <w:szCs w:val="21"/>
                <w:highlight w:val="none"/>
                <w:lang w:val="en-US" w:eastAsia="zh-CN"/>
              </w:rPr>
              <w:t xml:space="preserve">三</w:t>
            </w:r>
            <w:r>
              <w:rPr>
                <w:rFonts w:hint="eastAsia" w:ascii="宋体" w:hAnsi="宋体" w:eastAsia="宋体" w:cs="Times New Roman"/>
                <w:b/>
                <w:bCs/>
                <w:color w:val="000000"/>
                <w:szCs w:val="21"/>
                <w:highlight w:val="none"/>
                <w:lang w:val="en-US" w:eastAsia="zh-CN"/>
              </w:rPr>
              <w:t xml:space="preserve">年</w:t>
            </w:r>
            <w:r>
              <w:rPr>
                <w:rFonts w:hint="eastAsia" w:ascii="宋体" w:hAnsi="宋体" w:eastAsia="宋体" w:cs="Times New Roman"/>
                <w:b/>
                <w:bCs/>
                <w:color w:val="000000"/>
                <w:szCs w:val="21"/>
                <w:highlight w:val="none"/>
              </w:rPr>
              <w:t xml:space="preserve">总报价：大写                                           小写</w:t>
            </w:r>
            <w:r/>
          </w:p>
        </w:tc>
      </w:tr>
    </w:tbl>
    <w:p>
      <w:pPr>
        <w:ind w:firstLine="0"/>
        <w:jc w:val="both"/>
        <w:spacing w:before="5" w:line="560" w:lineRule="atLeast"/>
        <w:rPr>
          <w:rFonts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法定代表人或法定代表人授权代表签字或盖章：</w:t>
      </w:r>
      <w:r/>
    </w:p>
    <w:p>
      <w:pPr>
        <w:ind w:firstLine="0"/>
        <w:jc w:val="both"/>
        <w:spacing w:line="400" w:lineRule="exact"/>
        <w:rPr>
          <w:rFonts w:ascii="宋体" w:hAnsi="宋体" w:eastAsia="宋体" w:cs="宋体"/>
          <w:color w:val="000000"/>
          <w:szCs w:val="21"/>
          <w:highlight w:val="none"/>
          <w:lang w:val="zh-CN"/>
        </w:rPr>
        <w:outlineLvl w:val="0"/>
      </w:pPr>
      <w:r/>
      <w:bookmarkStart w:id="5" w:name="_Toc17425"/>
      <w:r>
        <w:rPr>
          <w:rFonts w:hint="eastAsia" w:ascii="宋体" w:hAnsi="宋体" w:eastAsia="宋体" w:cs="宋体"/>
          <w:color w:val="000000"/>
          <w:szCs w:val="21"/>
          <w:highlight w:val="none"/>
          <w:lang w:val="zh-CN"/>
        </w:rPr>
        <w:t xml:space="preserve">注：（1）投标供应商应当根据“采购需求”的内容在上表中详细填写，表格不够可自行延长。</w:t>
      </w:r>
      <w:bookmarkEnd w:id="5"/>
      <w:r/>
      <w:r/>
    </w:p>
    <w:p>
      <w:pPr>
        <w:ind w:firstLine="0"/>
        <w:jc w:val="both"/>
        <w:spacing w:line="400" w:lineRule="exact"/>
        <w:rPr>
          <w:rFonts w:ascii="宋体" w:hAnsi="宋体" w:eastAsia="宋体" w:cs="宋体"/>
          <w:color w:val="000000"/>
          <w:szCs w:val="21"/>
          <w:highlight w:val="none"/>
          <w:lang w:val="zh-CN"/>
        </w:rPr>
        <w:outlineLvl w:val="0"/>
      </w:pPr>
      <w:r/>
      <w:bookmarkStart w:id="6" w:name="_Toc28495"/>
      <w:r>
        <w:rPr>
          <w:rFonts w:hint="eastAsia" w:ascii="宋体" w:hAnsi="宋体" w:eastAsia="宋体" w:cs="宋体"/>
          <w:color w:val="000000"/>
          <w:szCs w:val="21"/>
          <w:highlight w:val="none"/>
          <w:lang w:val="zh-CN"/>
        </w:rPr>
        <w:t xml:space="preserve">（2）上述表格如有不尽之处，投标供应商必须自行添加相应内容并填写完善。</w:t>
      </w:r>
      <w:bookmarkEnd w:id="6"/>
      <w:r/>
      <w:r/>
    </w:p>
    <w:p>
      <w:pPr>
        <w:ind w:firstLine="0"/>
        <w:jc w:val="both"/>
        <w:spacing w:line="400" w:lineRule="exact"/>
        <w:rPr>
          <w:rFonts w:ascii="宋体" w:hAnsi="宋体" w:eastAsia="宋体" w:cs="宋体"/>
          <w:color w:val="000000"/>
          <w:szCs w:val="21"/>
          <w:highlight w:val="none"/>
          <w:lang w:val="zh-CN"/>
        </w:rPr>
        <w:outlineLvl w:val="0"/>
      </w:pPr>
      <w:r/>
      <w:bookmarkStart w:id="7" w:name="_Toc29871"/>
      <w:r>
        <w:rPr>
          <w:rFonts w:hint="eastAsia" w:ascii="宋体" w:hAnsi="宋体" w:eastAsia="宋体" w:cs="宋体"/>
          <w:color w:val="000000"/>
          <w:szCs w:val="21"/>
          <w:highlight w:val="none"/>
          <w:lang w:val="zh-CN"/>
        </w:rPr>
        <w:t xml:space="preserve">（3）投标供应商必须提供《中小企业声明函》《残疾人福利性单位声明函》或由省级以上监狱管理局、戒毒管理局（含新疆生产建设兵团）出具的属于监狱企业的证明文件复印件，如未按要求填写和提供有效证明或相关内容表述不清的，不得享受价格扣除。投标供应商对所报相关数据的真实性负责，采购人有权将相关内容进行公示。</w:t>
      </w:r>
      <w:bookmarkEnd w:id="7"/>
      <w:r/>
      <w:r/>
    </w:p>
    <w:p>
      <w:pPr>
        <w:ind w:firstLine="0"/>
        <w:jc w:val="both"/>
        <w:rPr>
          <w:rFonts w:hint="eastAsia" w:ascii="Times New Roman" w:hAnsi="Times New Roman" w:eastAsia="宋体" w:cs="Times New Roman"/>
          <w:color w:val="000000"/>
          <w:szCs w:val="24"/>
          <w:highlight w:val="none"/>
        </w:rPr>
        <w:outlineLvl w:val="0"/>
      </w:pPr>
      <w:r>
        <w:rPr>
          <w:rFonts w:ascii="宋体" w:hAnsi="宋体" w:eastAsia="宋体" w:cs="宋体"/>
          <w:color w:val="000000"/>
          <w:szCs w:val="21"/>
          <w:highlight w:val="none"/>
          <w:lang w:val="zh-CN"/>
        </w:rPr>
        <w:br w:type="page" w:clear="all"/>
      </w:r>
      <w:r/>
    </w:p>
    <w:p>
      <w:pPr>
        <w:ind w:firstLine="0"/>
        <w:jc w:val="left"/>
        <w:spacing w:line="360" w:lineRule="auto"/>
        <w:rPr>
          <w:rFonts w:hint="eastAsia" w:ascii="黑体" w:hAnsi="Times New Roman" w:eastAsia="黑体" w:cs="Times New Roman"/>
          <w:b/>
          <w:color w:val="000000"/>
          <w:sz w:val="24"/>
          <w:szCs w:val="30"/>
          <w:highlight w:val="none"/>
        </w:rPr>
        <w:outlineLvl w:val="0"/>
      </w:pPr>
      <w:r/>
      <w:bookmarkStart w:id="8" w:name="_Toc7452"/>
      <w:r>
        <w:rPr>
          <w:rFonts w:hint="eastAsia" w:ascii="黑体" w:hAnsi="Times New Roman" w:eastAsia="黑体" w:cs="Times New Roman"/>
          <w:b/>
          <w:color w:val="000000"/>
          <w:sz w:val="24"/>
          <w:szCs w:val="30"/>
          <w:highlight w:val="none"/>
        </w:rPr>
        <w:t xml:space="preserve">（二十</w:t>
      </w:r>
      <w:r>
        <w:rPr>
          <w:rFonts w:hint="eastAsia" w:ascii="黑体" w:hAnsi="Times New Roman" w:eastAsia="黑体" w:cs="Times New Roman"/>
          <w:b/>
          <w:color w:val="000000"/>
          <w:sz w:val="24"/>
          <w:szCs w:val="30"/>
          <w:highlight w:val="none"/>
          <w:lang w:val="en-US" w:eastAsia="zh-CN"/>
        </w:rPr>
        <w:t xml:space="preserve">一</w:t>
      </w:r>
      <w:r>
        <w:rPr>
          <w:rFonts w:hint="eastAsia" w:ascii="黑体" w:hAnsi="Times New Roman" w:eastAsia="黑体" w:cs="Times New Roman"/>
          <w:b/>
          <w:color w:val="000000"/>
          <w:sz w:val="24"/>
          <w:szCs w:val="30"/>
          <w:highlight w:val="none"/>
        </w:rPr>
        <w:t xml:space="preserve">）</w:t>
      </w:r>
      <w:bookmarkEnd w:id="8"/>
      <w:r/>
      <w:bookmarkStart w:id="9" w:name="_Toc9200"/>
      <w:r>
        <w:rPr>
          <w:rFonts w:hint="eastAsia" w:ascii="黑体" w:hAnsi="Times New Roman" w:eastAsia="黑体" w:cs="Times New Roman"/>
          <w:b/>
          <w:color w:val="000000"/>
          <w:sz w:val="24"/>
          <w:szCs w:val="30"/>
          <w:highlight w:val="none"/>
        </w:rPr>
        <w:t xml:space="preserve">养护清单、设施量清单（另提供电子版）</w:t>
      </w:r>
      <w:bookmarkEnd w:id="9"/>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）承诺书（格式）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承诺书一</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（投标供应商名称）在此承诺：</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rPr>
        <w:t xml:space="preserve">我公司</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单位</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愿针对此次</w:t>
      </w:r>
      <w:r>
        <w:rPr>
          <w:rFonts w:hint="eastAsia" w:cs="宋体" w:asciiTheme="minorEastAsia" w:hAnsiTheme="minorEastAsia" w:eastAsiaTheme="minorEastAsia"/>
          <w:color w:val="auto"/>
          <w:sz w:val="24"/>
          <w:szCs w:val="24"/>
          <w:highlight w:val="none"/>
          <w:u w:val="single"/>
        </w:rPr>
        <w:t xml:space="preserve">              （项目名称）</w:t>
      </w:r>
      <w:r>
        <w:rPr>
          <w:rFonts w:hint="eastAsia" w:cs="宋体" w:asciiTheme="minorEastAsia" w:hAnsiTheme="minorEastAsia" w:eastAsiaTheme="minorEastAsia"/>
          <w:color w:val="auto"/>
          <w:sz w:val="24"/>
          <w:szCs w:val="24"/>
          <w:highlight w:val="none"/>
        </w:rPr>
        <w:t xml:space="preserve">进行投标。</w:t>
      </w:r>
      <w:r/>
    </w:p>
    <w:p>
      <w:pPr>
        <w:ind w:firstLine="480"/>
        <w:spacing w:line="360" w:lineRule="auto"/>
        <w:shd w:val="clear" w:color="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rPr>
        <w:t xml:space="preserve">    我公司符合《中华人民共和国政府采购法》第二十二条的规定，在此郑重承诺具备以下条件：</w:t>
      </w:r>
      <w:r/>
    </w:p>
    <w:p>
      <w:pPr>
        <w:ind w:firstLine="480"/>
        <w:spacing w:line="360" w:lineRule="auto"/>
        <w:shd w:val="clear" w:color="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一</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具有独立承担民事责任的能力；</w:t>
      </w:r>
      <w:r/>
    </w:p>
    <w:p>
      <w:pPr>
        <w:ind w:firstLine="480"/>
        <w:spacing w:line="360" w:lineRule="auto"/>
        <w:shd w:val="clear" w:color="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二</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具有良好的商业信誉和健全的财务会计制度；</w:t>
      </w:r>
      <w:r/>
    </w:p>
    <w:p>
      <w:pPr>
        <w:ind w:firstLine="480"/>
        <w:spacing w:line="360" w:lineRule="auto"/>
        <w:shd w:val="clear" w:color="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三</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具有履行合同所必需的设备和专业技术能力；</w:t>
      </w:r>
      <w:r/>
    </w:p>
    <w:p>
      <w:pPr>
        <w:ind w:firstLine="480"/>
        <w:spacing w:line="360" w:lineRule="auto"/>
        <w:shd w:val="clear" w:color="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四</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有依法缴纳税收和社会保障资金的良好记录；</w:t>
      </w:r>
      <w:r/>
    </w:p>
    <w:p>
      <w:pPr>
        <w:ind w:firstLine="480"/>
        <w:spacing w:line="360" w:lineRule="auto"/>
        <w:shd w:val="clear" w:color="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五</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近三年内，在经营活动中没有重大违法记录；</w:t>
      </w:r>
      <w:r/>
    </w:p>
    <w:p>
      <w:pPr>
        <w:ind w:firstLine="480"/>
        <w:spacing w:line="360" w:lineRule="auto"/>
        <w:shd w:val="clear" w:color="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六</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投标文件中所有关于投标资格的文件、证明、陈述均是真实的、准确的。</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若有违背，我公司</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单位</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愿意承担由此而产生的一切后果。</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投标供应商（盖章）：</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法定代表人或法定代表人授权代表签字或盖章：</w:t>
      </w:r>
      <w:r/>
    </w:p>
    <w:p>
      <w:pPr>
        <w:ind w:firstLine="480"/>
        <w:jc w:val="center"/>
        <w:shd w:val="clear" w:color="auto"/>
        <w:rPr>
          <w:rFonts w:asciiTheme="minorEastAsia" w:hAnsiTheme="minorEastAsia" w:eastAsiaTheme="minorEastAsia"/>
          <w:color w:val="auto"/>
          <w:sz w:val="32"/>
          <w:szCs w:val="32"/>
          <w:highlight w:val="none"/>
        </w:rPr>
        <w:outlineLvl w:val="9"/>
      </w:pPr>
      <w:r>
        <w:rPr>
          <w:rFonts w:hint="eastAsia" w:asciiTheme="minorEastAsia" w:hAnsiTheme="minorEastAsia" w:eastAsiaTheme="minorEastAsia"/>
          <w:bCs/>
          <w:color w:val="auto"/>
          <w:sz w:val="24"/>
          <w:highlight w:val="none"/>
        </w:rPr>
        <w:br w:type="page" w:clear="all"/>
      </w:r>
      <w:r>
        <w:rPr>
          <w:rFonts w:hint="eastAsia" w:ascii="宋体" w:hAnsi="宋体" w:eastAsia="宋体" w:cs="宋体"/>
          <w:b/>
          <w:bCs/>
          <w:color w:val="auto"/>
          <w:sz w:val="28"/>
          <w:szCs w:val="28"/>
          <w:highlight w:val="none"/>
        </w:rPr>
        <w:t xml:space="preserve">承诺书二</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致：      （采购人名称）      </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我公司自愿参加贵单位（公司）项目的投标，并接受对我</w:t>
      </w:r>
      <w:r>
        <w:rPr>
          <w:rFonts w:hint="eastAsia" w:cs="宋体" w:asciiTheme="minorEastAsia" w:hAnsiTheme="minorEastAsia" w:eastAsiaTheme="minorEastAsia"/>
          <w:color w:val="auto"/>
          <w:sz w:val="24"/>
          <w:szCs w:val="24"/>
          <w:highlight w:val="none"/>
        </w:rPr>
        <w:t xml:space="preserve">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单位自愿放弃中标资格，并接受政府采购主管部门对我公司弄虚作假、违反公平和诚实信用原则做出的任何处理。</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投标供应商：（盖章）  </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法定代表人签名或盖章：          </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年    月    日</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br w:type="page" w:clear="all"/>
      </w:r>
      <w:r/>
    </w:p>
    <w:p>
      <w:pPr>
        <w:jc w:val="center"/>
        <w:keepLines w:val="0"/>
        <w:keepNext w:val="0"/>
        <w:pageBreakBefore w:val="0"/>
        <w:spacing w:before="164" w:after="164"/>
        <w:shd w:val="clear" w:color="auto"/>
        <w:widowControl w:val="off"/>
        <w:rPr>
          <w:rFonts w:ascii="宋体" w:hAnsi="宋体" w:cs="宋体"/>
          <w:b/>
          <w:color w:val="auto"/>
          <w:sz w:val="28"/>
          <w:highlight w:val="none"/>
        </w:rPr>
        <w:outlineLvl w:val="0"/>
      </w:pPr>
      <w:r>
        <w:rPr>
          <w:rFonts w:hint="eastAsia" w:ascii="宋体" w:hAnsi="宋体" w:eastAsia="宋体" w:cs="宋体"/>
          <w:b/>
          <w:bCs/>
          <w:color w:val="auto"/>
          <w:sz w:val="28"/>
          <w:szCs w:val="28"/>
          <w:highlight w:val="none"/>
        </w:rPr>
        <w:t xml:space="preserve">承诺书三</w:t>
      </w:r>
      <w:r>
        <w:rPr>
          <w:rFonts w:hint="eastAsia" w:ascii="宋体" w:hAnsi="宋体" w:cs="宋体"/>
          <w:b/>
          <w:bCs/>
          <w:color w:val="auto"/>
          <w:sz w:val="28"/>
          <w:szCs w:val="28"/>
          <w:highlight w:val="none"/>
          <w:lang w:val="en-US" w:eastAsia="zh-CN"/>
        </w:rPr>
        <w:t xml:space="preserve">  </w:t>
      </w:r>
      <w:r>
        <w:rPr>
          <w:rFonts w:hint="eastAsia" w:ascii="宋体" w:hAnsi="宋体" w:cs="宋体"/>
          <w:b/>
          <w:color w:val="auto"/>
          <w:sz w:val="28"/>
          <w:highlight w:val="none"/>
        </w:rPr>
        <w:t xml:space="preserve">不拖欠农民工工资承诺书</w:t>
      </w:r>
      <w:r/>
    </w:p>
    <w:p>
      <w:pPr>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spacing w:line="360" w:lineRule="auto"/>
        <w:shd w:val="clear" w:color="auto"/>
        <w:rPr>
          <w:rFonts w:ascii="宋体" w:hAnsi="宋体" w:cs="宋体"/>
          <w:color w:val="auto"/>
          <w:sz w:val="24"/>
          <w:highlight w:val="none"/>
        </w:rPr>
        <w:outlineLvl w:val="0"/>
      </w:pPr>
      <w:r>
        <w:rPr>
          <w:rFonts w:hint="eastAsia" w:ascii="宋体" w:hAnsi="宋体" w:cs="宋体"/>
          <w:bCs/>
          <w:color w:val="auto"/>
          <w:sz w:val="24"/>
          <w:szCs w:val="22"/>
          <w:highlight w:val="none"/>
        </w:rPr>
        <w:t xml:space="preserve">致：</w:t>
      </w:r>
      <w:r>
        <w:rPr>
          <w:rFonts w:hint="eastAsia" w:ascii="宋体" w:hAnsi="宋体" w:cs="宋体"/>
          <w:bCs/>
          <w:color w:val="auto"/>
          <w:sz w:val="24"/>
          <w:szCs w:val="22"/>
          <w:highlight w:val="none"/>
          <w:u w:val="single"/>
        </w:rPr>
        <w:t xml:space="preserve">      （采购人名称）       </w:t>
      </w:r>
      <w:r/>
    </w:p>
    <w:p>
      <w:pPr>
        <w:ind w:firstLine="513"/>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为保护农民工的合法权益，不拖欠农民工工资，本签名人郑重承诺：</w:t>
      </w:r>
      <w:r/>
    </w:p>
    <w:p>
      <w:pPr>
        <w:ind w:firstLine="513"/>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本企业如果中标项目，需要使用农民工时，将保证做到：</w:t>
      </w:r>
      <w:r/>
    </w:p>
    <w:p>
      <w:pPr>
        <w:ind w:firstLine="513"/>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1、按照《</w:t>
      </w:r>
      <w:r>
        <w:rPr>
          <w:rFonts w:hint="eastAsia" w:ascii="宋体" w:hAnsi="宋体" w:cs="宋体"/>
          <w:color w:val="auto"/>
          <w:sz w:val="24"/>
          <w:highlight w:val="none"/>
          <w:lang w:eastAsia="zh-CN"/>
        </w:rPr>
        <w:t xml:space="preserve">中华人民共和国劳动法</w:t>
      </w:r>
      <w:r>
        <w:rPr>
          <w:rFonts w:hint="eastAsia" w:ascii="宋体" w:hAnsi="宋体" w:cs="宋体"/>
          <w:color w:val="auto"/>
          <w:sz w:val="24"/>
          <w:highlight w:val="none"/>
        </w:rPr>
        <w:t xml:space="preserve">》规定雇佣和使用农民工，工资将直接发放给农民工本人，严禁发放给“包工头”。</w:t>
      </w:r>
      <w:r/>
    </w:p>
    <w:p>
      <w:pPr>
        <w:ind w:firstLine="513"/>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p>
    <w:p>
      <w:pPr>
        <w:ind w:firstLine="513"/>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3、如果发生违反规定拖欠或克扣农民工工资行为，造成农民工上访，本公司愿意接受业主暂停我公司1年期间参加业主招标项目投标资格的处罚，同时愿意接受交通行政主管部门依照有关规定作出</w:t>
      </w:r>
      <w:r>
        <w:rPr>
          <w:rFonts w:hint="eastAsia" w:ascii="宋体" w:hAnsi="宋体" w:cs="宋体"/>
          <w:color w:val="auto"/>
          <w:sz w:val="24"/>
          <w:highlight w:val="none"/>
          <w:lang w:eastAsia="zh-CN"/>
        </w:rPr>
        <w:t xml:space="preserve">的其他</w:t>
      </w:r>
      <w:r>
        <w:rPr>
          <w:rFonts w:hint="eastAsia" w:ascii="宋体" w:hAnsi="宋体" w:cs="宋体"/>
          <w:color w:val="auto"/>
          <w:sz w:val="24"/>
          <w:highlight w:val="none"/>
        </w:rPr>
        <w:t xml:space="preserve">处罚决定。</w:t>
      </w:r>
      <w:r/>
    </w:p>
    <w:p>
      <w:pPr>
        <w:ind w:firstLine="513"/>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4、本公司同意：在合同执行期间由业主按规定每月扣留工程计量款的1%作为农民工工资保障金：工程结束后，业主代表视承包人对农民工工资支付情况，据实结算返还剩余的保障金。</w:t>
      </w:r>
      <w:r/>
    </w:p>
    <w:p>
      <w:pPr>
        <w:ind w:firstLine="513"/>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ind w:firstLine="513"/>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ind w:firstLine="480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投标供应商：   （盖章）         </w:t>
      </w:r>
      <w:r/>
    </w:p>
    <w:p>
      <w:pPr>
        <w:ind w:firstLine="513"/>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                                   法定代表人或其授权代理人：   （签字） </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ascii="宋体" w:hAnsi="宋体" w:cs="宋体"/>
          <w:color w:val="auto"/>
          <w:sz w:val="24"/>
          <w:highlight w:val="none"/>
        </w:rPr>
        <w:t xml:space="preserve">                                   日期：     年   月    日</w:t>
      </w:r>
      <w:r/>
    </w:p>
    <w:p>
      <w:pPr>
        <w:ind w:firstLine="480"/>
        <w:spacing w:line="360" w:lineRule="auto"/>
        <w:shd w:val="clear" w:color="auto"/>
        <w:rPr>
          <w:rFonts w:cs="宋体" w:asciiTheme="minorEastAsia" w:hAnsiTheme="minorEastAsia" w:eastAsiaTheme="minorEastAsia"/>
          <w:color w:val="auto"/>
          <w:sz w:val="24"/>
          <w:szCs w:val="24"/>
          <w:highlight w:val="none"/>
        </w:rPr>
        <w:sectPr>
          <w:headerReference w:type="default" r:id="rId9"/>
          <w:footerReference w:type="default" r:id="rId10"/>
          <w:footnotePr/>
          <w:endnotePr/>
          <w:type w:val="nextPage"/>
          <w:pgSz w:w="11906" w:h="16838" w:orient="portrait"/>
          <w:pgMar w:top="1134" w:right="1134" w:bottom="1134" w:left="1134" w:header="850" w:footer="992" w:gutter="0"/>
          <w:cols w:num="1" w:sep="0" w:space="0" w:equalWidth="1"/>
          <w:docGrid w:linePitch="360"/>
        </w:sectPr>
        <w:outlineLvl w:val="9"/>
      </w:pPr>
      <w:r>
        <w:rPr>
          <w:rFonts w:cs="宋体" w:asciiTheme="minorEastAsia" w:hAnsiTheme="minorEastAsia" w:eastAsiaTheme="minorEastAsia"/>
          <w:color w:val="auto"/>
          <w:sz w:val="24"/>
          <w:szCs w:val="24"/>
          <w:highlight w:val="none"/>
        </w:rPr>
      </w:r>
      <w:r/>
    </w:p>
    <w:p>
      <w:pPr>
        <w:jc w:val="center"/>
        <w:keepNext/>
        <w:spacing w:line="360" w:lineRule="auto"/>
        <w:shd w:val="clear" w:color="auto"/>
        <w:rPr>
          <w:rFonts w:ascii="宋体" w:hAnsi="宋体" w:cs="宋体"/>
          <w:b/>
          <w:color w:val="auto"/>
          <w:sz w:val="28"/>
          <w:szCs w:val="22"/>
          <w:highlight w:val="none"/>
        </w:rPr>
        <w:outlineLvl w:val="2"/>
      </w:pPr>
      <w:r>
        <w:rPr>
          <w:rFonts w:hint="eastAsia" w:ascii="宋体" w:hAnsi="宋体" w:cs="宋体"/>
          <w:b/>
          <w:color w:val="auto"/>
          <w:sz w:val="28"/>
          <w:szCs w:val="22"/>
          <w:highlight w:val="none"/>
        </w:rPr>
        <w:t xml:space="preserve">承诺书</w:t>
      </w:r>
      <w:r>
        <w:rPr>
          <w:rFonts w:hint="eastAsia" w:ascii="宋体" w:hAnsi="宋体" w:cs="宋体"/>
          <w:b/>
          <w:color w:val="auto"/>
          <w:sz w:val="28"/>
          <w:szCs w:val="22"/>
          <w:highlight w:val="none"/>
          <w:lang w:val="en-US" w:eastAsia="zh-CN"/>
        </w:rPr>
        <w:t xml:space="preserve">四</w:t>
      </w:r>
      <w:r>
        <w:rPr>
          <w:rFonts w:hint="eastAsia" w:ascii="宋体" w:hAnsi="宋体" w:cs="宋体"/>
          <w:b/>
          <w:color w:val="auto"/>
          <w:sz w:val="28"/>
          <w:szCs w:val="22"/>
          <w:highlight w:val="none"/>
        </w:rPr>
        <w:t xml:space="preserve">（廉洁承诺书格式）</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为了积极配合贵单位的招标工作，有效遏制不公平竞争和违规违纪问题的发生，确保招标工作的公平、公正、公开，我们保证认真贯彻</w:t>
      </w:r>
      <w:r>
        <w:rPr>
          <w:rFonts w:hint="eastAsia" w:ascii="宋体" w:hAnsi="宋体" w:cs="宋体"/>
          <w:color w:val="auto"/>
          <w:sz w:val="24"/>
          <w:highlight w:val="none"/>
          <w:lang w:eastAsia="zh-CN"/>
        </w:rPr>
        <w:t xml:space="preserve">《中华人民共和国招标投标法》</w:t>
      </w:r>
      <w:r>
        <w:rPr>
          <w:rFonts w:hint="eastAsia" w:ascii="宋体" w:hAnsi="宋体" w:cs="宋体"/>
          <w:color w:val="auto"/>
          <w:sz w:val="24"/>
          <w:highlight w:val="none"/>
        </w:rPr>
        <w:t xml:space="preserve">等相关规定以及相关廉洁要求，特向贵单位承诺如下事项：</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1、自觉遵守国家法律法规及有关廉政建设制度。</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2、主动了解贵局招投标纪律，积极配合贵局执行招投标廉政建设的有关规定。</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3、不使用不正当手段妨碍、排挤其他投标供应商或串通投标。</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4、按照</w:t>
      </w:r>
      <w:r>
        <w:rPr>
          <w:rFonts w:hint="eastAsia" w:ascii="宋体" w:hAnsi="宋体" w:cs="宋体"/>
          <w:color w:val="auto"/>
          <w:sz w:val="24"/>
          <w:highlight w:val="none"/>
        </w:rPr>
        <w:t xml:space="preserve">招标</w:t>
      </w:r>
      <w:r>
        <w:rPr>
          <w:rFonts w:hint="eastAsia" w:ascii="宋体" w:hAnsi="宋体" w:cs="宋体"/>
          <w:color w:val="auto"/>
          <w:sz w:val="24"/>
          <w:highlight w:val="none"/>
        </w:rPr>
        <w:t xml:space="preserve">文件规定的方式进行投标，不隐瞒本单位投标资质的真实情况，投标资质符合规定。</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6、不向设计招标的单位及个人购置或提供通讯工具、交通工具和高档办公用品等。</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7、不向涉及招标的单位及个人的配偶、子女、亲属分包此次招标项目。</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8、不向涉及招标的单位及个人支付好处费、介绍费。</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9、一旦发现相关人员在招标过程中有索要财物等不廉洁行为，坚决予以抵制，并及时向贵局纪检监察室举报。</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我们若违反上述承诺，我单位自愿放弃投标资格并接受其他任何形式的处理。</w:t>
      </w:r>
      <w:r/>
    </w:p>
    <w:p>
      <w:pPr>
        <w:ind w:firstLine="480"/>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ind w:firstLine="4320"/>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ind w:firstLine="43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投标供应商（公章）：             </w:t>
      </w:r>
      <w:r/>
    </w:p>
    <w:p>
      <w:pPr>
        <w:ind w:firstLine="384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法定代表人或授权代理人：      （签字或盖章）</w:t>
      </w:r>
      <w:r/>
    </w:p>
    <w:p>
      <w:pPr>
        <w:ind w:firstLine="38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jc w:val="center"/>
        <w:rPr>
          <w:rFonts w:hint="eastAsia" w:ascii="宋体" w:hAnsi="宋体" w:eastAsia="宋体" w:cs="Times New Roman"/>
          <w:b/>
          <w:bCs/>
          <w:sz w:val="24"/>
          <w:highlight w:val="none"/>
        </w:rPr>
      </w:pPr>
      <w:r>
        <w:rPr>
          <w:rFonts w:hint="eastAsia" w:ascii="宋体" w:hAnsi="宋体" w:eastAsia="宋体" w:cs="宋体"/>
          <w:color w:val="auto"/>
          <w:sz w:val="24"/>
          <w:highlight w:val="none"/>
        </w:rPr>
        <w:br w:type="page" w:clear="all"/>
      </w:r>
      <w:r>
        <w:rPr>
          <w:rFonts w:hint="eastAsia" w:ascii="宋体" w:hAnsi="宋体" w:eastAsia="宋体" w:cs="Times New Roman"/>
          <w:b/>
          <w:bCs/>
          <w:sz w:val="24"/>
          <w:highlight w:val="none"/>
        </w:rPr>
        <w:t xml:space="preserve">承诺书</w:t>
      </w:r>
      <w:r>
        <w:rPr>
          <w:rFonts w:hint="eastAsia" w:ascii="宋体" w:hAnsi="宋体" w:eastAsia="宋体" w:cs="Times New Roman"/>
          <w:b/>
          <w:bCs/>
          <w:sz w:val="24"/>
          <w:highlight w:val="none"/>
          <w:lang w:val="en-US" w:eastAsia="zh-CN"/>
        </w:rPr>
        <w:t xml:space="preserve">五</w:t>
      </w:r>
      <w:r>
        <w:rPr>
          <w:rFonts w:hint="eastAsia" w:ascii="宋体" w:hAnsi="宋体" w:eastAsia="宋体" w:cs="Times New Roman"/>
          <w:b/>
          <w:bCs/>
          <w:sz w:val="24"/>
          <w:highlight w:val="none"/>
        </w:rPr>
        <w:t xml:space="preserve">（格式）</w:t>
      </w:r>
      <w:r/>
    </w:p>
    <w:p>
      <w:pPr>
        <w:jc w:val="center"/>
        <w:shd w:val="clear" w:color="auto" w:fill="auto"/>
        <w:rPr>
          <w:rFonts w:ascii="等线" w:hAnsi="等线" w:eastAsia="等线"/>
          <w:b/>
          <w:color w:val="000000"/>
          <w:sz w:val="24"/>
          <w:highlight w:val="none"/>
        </w:rPr>
      </w:pPr>
      <w:r>
        <w:rPr>
          <w:rFonts w:ascii="等线" w:hAnsi="等线" w:eastAsia="等线"/>
          <w:b/>
          <w:color w:val="000000"/>
          <w:sz w:val="24"/>
          <w:highlight w:val="none"/>
        </w:rPr>
      </w:r>
      <w:r/>
    </w:p>
    <w:p>
      <w:pPr>
        <w:spacing w:line="360" w:lineRule="auto"/>
        <w:shd w:val="clear" w:color="auto" w:fill="auto"/>
        <w:rPr>
          <w:rFonts w:ascii="宋体" w:hAnsi="宋体"/>
          <w:color w:val="000000"/>
          <w:sz w:val="24"/>
          <w:highlight w:val="none"/>
        </w:rPr>
      </w:pPr>
      <w:r>
        <w:rPr>
          <w:rFonts w:ascii="宋体" w:hAnsi="宋体"/>
          <w:color w:val="000000"/>
          <w:sz w:val="24"/>
          <w:highlight w:val="none"/>
        </w:rPr>
        <w:t xml:space="preserve">致：</w:t>
      </w:r>
      <w:r>
        <w:rPr>
          <w:rFonts w:hint="eastAsia" w:ascii="宋体" w:hAnsi="宋体"/>
          <w:color w:val="000000"/>
          <w:sz w:val="24"/>
          <w:highlight w:val="none"/>
          <w:u w:val="single"/>
        </w:rPr>
        <w:t xml:space="preserve">  </w:t>
      </w:r>
      <w:r>
        <w:rPr>
          <w:rFonts w:hint="eastAsia" w:ascii="宋体" w:hAnsi="宋体" w:eastAsia="宋体" w:cs="Times New Roman"/>
          <w:sz w:val="24"/>
          <w:highlight w:val="none"/>
          <w:u w:val="single"/>
          <w:lang w:val="en-US" w:eastAsia="zh-CN"/>
        </w:rPr>
        <w:t xml:space="preserve">           （采购人）</w:t>
      </w:r>
      <w:r>
        <w:rPr>
          <w:rFonts w:hint="eastAsia" w:ascii="宋体" w:hAnsi="宋体"/>
          <w:color w:val="000000"/>
          <w:sz w:val="24"/>
          <w:highlight w:val="none"/>
          <w:u w:val="single"/>
        </w:rPr>
        <w:t xml:space="preserve">   </w:t>
      </w:r>
      <w:r/>
    </w:p>
    <w:p>
      <w:pPr>
        <w:ind w:firstLine="480"/>
        <w:jc w:val="left"/>
        <w:spacing w:line="360" w:lineRule="auto"/>
        <w:shd w:val="clear" w:color="auto" w:fill="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我公司</w:t>
      </w:r>
      <w:r>
        <w:rPr>
          <w:rFonts w:ascii="宋体" w:hAnsi="宋体"/>
          <w:color w:val="000000"/>
          <w:sz w:val="24"/>
          <w:highlight w:val="none"/>
        </w:rPr>
        <w:t xml:space="preserve">参加你方的</w:t>
      </w:r>
      <w:r>
        <w:rPr>
          <w:rFonts w:hint="eastAsia" w:ascii="宋体" w:hAnsi="宋体"/>
          <w:color w:val="000000"/>
          <w:sz w:val="24"/>
          <w:highlight w:val="none"/>
        </w:rPr>
        <w:t xml:space="preserve">项目</w:t>
      </w:r>
      <w:r>
        <w:rPr>
          <w:rFonts w:ascii="宋体" w:hAnsi="宋体"/>
          <w:color w:val="000000"/>
          <w:sz w:val="24"/>
          <w:highlight w:val="none"/>
        </w:rPr>
        <w:t xml:space="preserve">（以下简称“本项目”）投标的申请，现</w:t>
      </w:r>
      <w:r>
        <w:rPr>
          <w:rFonts w:hint="eastAsia" w:ascii="宋体" w:hAnsi="宋体" w:eastAsia="宋体" w:cs="Times New Roman"/>
          <w:color w:val="000000"/>
          <w:sz w:val="24"/>
          <w:highlight w:val="none"/>
        </w:rPr>
        <w:t xml:space="preserve">我公司</w:t>
      </w:r>
      <w:r>
        <w:rPr>
          <w:rFonts w:ascii="宋体" w:hAnsi="宋体"/>
          <w:color w:val="000000"/>
          <w:sz w:val="24"/>
          <w:highlight w:val="none"/>
        </w:rPr>
        <w:t xml:space="preserve">向你方</w:t>
      </w:r>
      <w:r>
        <w:rPr>
          <w:rFonts w:hint="eastAsia" w:ascii="宋体" w:hAnsi="宋体"/>
          <w:color w:val="000000"/>
          <w:sz w:val="24"/>
          <w:highlight w:val="none"/>
          <w:lang w:eastAsia="zh-CN"/>
        </w:rPr>
        <w:t xml:space="preserve">郑重</w:t>
      </w:r>
      <w:r>
        <w:rPr>
          <w:rFonts w:ascii="宋体" w:hAnsi="宋体"/>
          <w:color w:val="000000"/>
          <w:sz w:val="24"/>
          <w:highlight w:val="none"/>
        </w:rPr>
        <w:t xml:space="preserve">承诺</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highlight w:val="none"/>
        </w:rPr>
        <w:t xml:space="preserve">若中标，在发出中标通知书（中标公告发布）之日起七日内</w:t>
      </w:r>
      <w:r>
        <w:rPr>
          <w:rFonts w:hint="eastAsia" w:ascii="宋体" w:hAnsi="宋体" w:eastAsia="宋体" w:cs="Times New Roman"/>
          <w:color w:val="000000"/>
          <w:sz w:val="24"/>
          <w:highlight w:val="none"/>
          <w:lang w:val="en-US" w:eastAsia="zh-CN"/>
        </w:rPr>
        <w:t xml:space="preserve">提供：</w:t>
      </w:r>
      <w:r/>
    </w:p>
    <w:p>
      <w:pPr>
        <w:numPr>
          <w:ilvl w:val="0"/>
          <w:numId w:val="0"/>
        </w:numPr>
        <w:ind w:firstLine="482"/>
        <w:jc w:val="left"/>
        <w:spacing w:line="360" w:lineRule="auto"/>
        <w:shd w:val="clear" w:color="auto" w:fill="auto"/>
        <w:tabs>
          <w:tab w:val="left" w:pos="312" w:leader="none"/>
        </w:tabs>
        <w:rPr>
          <w:rFonts w:hint="eastAsia" w:ascii="宋体" w:hAnsi="宋体"/>
          <w:b/>
          <w:bCs w:val="0"/>
          <w:sz w:val="24"/>
          <w:highlight w:val="none"/>
          <w:lang w:eastAsia="zh-CN"/>
        </w:rPr>
      </w:pPr>
      <w:r>
        <w:rPr>
          <w:rFonts w:hint="eastAsia" w:ascii="宋体" w:hAnsi="宋体"/>
          <w:b/>
          <w:bCs w:val="0"/>
          <w:sz w:val="24"/>
          <w:highlight w:val="none"/>
        </w:rPr>
        <w:t xml:space="preserve">特色养护</w:t>
      </w:r>
      <w:r>
        <w:rPr>
          <w:rFonts w:ascii="宋体" w:hAnsi="宋体"/>
          <w:b/>
          <w:bCs w:val="0"/>
          <w:sz w:val="24"/>
          <w:highlight w:val="none"/>
        </w:rPr>
        <w:t xml:space="preserve">设备</w:t>
      </w:r>
      <w:r>
        <w:rPr>
          <w:rFonts w:hint="eastAsia" w:ascii="宋体" w:hAnsi="宋体"/>
          <w:b/>
          <w:bCs w:val="0"/>
          <w:sz w:val="24"/>
          <w:highlight w:val="none"/>
        </w:rPr>
        <w:t xml:space="preserve">配备</w:t>
      </w:r>
      <w:r>
        <w:rPr>
          <w:rFonts w:hint="eastAsia" w:ascii="宋体" w:hAnsi="宋体"/>
          <w:b/>
          <w:bCs w:val="0"/>
          <w:sz w:val="24"/>
          <w:highlight w:val="none"/>
          <w:lang w:eastAsia="zh-CN"/>
        </w:rPr>
        <w:t xml:space="preserve">：</w:t>
      </w:r>
      <w:r/>
    </w:p>
    <w:p>
      <w:pPr>
        <w:numPr>
          <w:ilvl w:val="0"/>
          <w:numId w:val="0"/>
        </w:numPr>
        <w:ind w:firstLine="480"/>
        <w:jc w:val="left"/>
        <w:spacing w:line="360" w:lineRule="auto"/>
        <w:shd w:val="clear" w:color="auto" w:fill="auto"/>
        <w:tabs>
          <w:tab w:val="left" w:pos="312" w:leader="none"/>
        </w:tabs>
        <w:rPr>
          <w:rFonts w:hint="default" w:ascii="宋体" w:hAnsi="宋体" w:eastAsia="宋体" w:cs="Times New Roman"/>
          <w:color w:val="000000"/>
          <w:sz w:val="24"/>
          <w:highlight w:val="none"/>
          <w:lang w:val="en-US" w:eastAsia="zh-CN"/>
        </w:rPr>
      </w:pPr>
      <w:r>
        <w:rPr>
          <w:rFonts w:hint="default" w:ascii="宋体" w:hAnsi="宋体" w:eastAsia="宋体" w:cs="Times New Roman"/>
          <w:color w:val="000000"/>
          <w:sz w:val="24"/>
          <w:szCs w:val="21"/>
          <w:highlight w:val="none"/>
          <w:lang w:val="en-US" w:eastAsia="zh-CN" w:bidi="ar-SA"/>
        </w:rPr>
        <w:t xml:space="preserve">1、</w:t>
      </w:r>
      <w:r>
        <w:rPr>
          <w:rFonts w:hint="eastAsia" w:ascii="宋体" w:hAnsi="宋体" w:cs="Times New Roman"/>
          <w:color w:val="000000"/>
          <w:sz w:val="24"/>
          <w:highlight w:val="none"/>
          <w:u w:val="single"/>
          <w:lang w:val="en-US" w:eastAsia="zh-CN"/>
        </w:rPr>
        <w:t xml:space="preserve">     </w:t>
      </w:r>
      <w:r>
        <w:rPr>
          <w:rFonts w:hint="eastAsia" w:ascii="宋体" w:hAnsi="宋体" w:cs="Times New Roman"/>
          <w:color w:val="000000"/>
          <w:sz w:val="24"/>
          <w:highlight w:val="none"/>
          <w:lang w:val="en-US" w:eastAsia="zh-CN"/>
        </w:rPr>
        <w:t xml:space="preserve">2、</w:t>
      </w:r>
      <w:r>
        <w:rPr>
          <w:rFonts w:hint="eastAsia" w:ascii="宋体" w:hAnsi="宋体" w:cs="Times New Roman"/>
          <w:color w:val="000000"/>
          <w:sz w:val="24"/>
          <w:highlight w:val="none"/>
          <w:u w:val="single"/>
          <w:lang w:val="en-US" w:eastAsia="zh-CN"/>
        </w:rPr>
        <w:t xml:space="preserve">     </w:t>
      </w:r>
      <w:r>
        <w:rPr>
          <w:rFonts w:hint="eastAsia" w:ascii="宋体" w:hAnsi="宋体" w:cs="Times New Roman"/>
          <w:color w:val="000000"/>
          <w:sz w:val="24"/>
          <w:highlight w:val="none"/>
          <w:lang w:val="en-US" w:eastAsia="zh-CN"/>
        </w:rPr>
        <w:t xml:space="preserve">3、</w:t>
      </w:r>
      <w:r>
        <w:rPr>
          <w:rFonts w:hint="eastAsia" w:ascii="宋体" w:hAnsi="宋体" w:cs="Times New Roman"/>
          <w:color w:val="000000"/>
          <w:sz w:val="24"/>
          <w:highlight w:val="none"/>
          <w:u w:val="single"/>
          <w:lang w:val="en-US" w:eastAsia="zh-CN"/>
        </w:rPr>
        <w:t xml:space="preserve">     ……</w:t>
      </w:r>
      <w:r/>
    </w:p>
    <w:p>
      <w:pPr>
        <w:numPr>
          <w:ilvl w:val="0"/>
          <w:numId w:val="0"/>
        </w:numPr>
        <w:ind w:firstLine="480"/>
        <w:jc w:val="left"/>
        <w:spacing w:line="360" w:lineRule="auto"/>
        <w:shd w:val="clear" w:color="auto" w:fill="auto"/>
        <w:tabs>
          <w:tab w:val="left" w:pos="312"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同时我方承诺，根据《关于调整载货汽车、专项作业车相关通行限制措施的通告》（2023年11月1日起实施，无锡市公安局交警支队发布）及《关于无锡市区载货汽车、专项作业车通行管理措施的通告》（2019年3月15日起执行，无锡市公安局交警支队发布）要求，载货汽车、专项作业车进入指定区域进行施工、抢修、维护、抢修等作业须具备公安部门核发的通行证，无通行证车辆不予认可。</w:t>
      </w:r>
      <w:r>
        <w:rPr>
          <w:rFonts w:hint="eastAsia" w:ascii="宋体" w:hAnsi="宋体" w:cs="Times New Roman"/>
          <w:color w:val="000000"/>
          <w:sz w:val="24"/>
          <w:highlight w:val="none"/>
          <w:lang w:val="en-US" w:eastAsia="zh-CN"/>
        </w:rPr>
        <w:t xml:space="preserve">通行证范围必须包括本项目实施区域</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b w:val="0"/>
          <w:bCs w:val="0"/>
          <w:color w:val="000000"/>
          <w:sz w:val="24"/>
          <w:highlight w:val="none"/>
          <w:u w:val="none"/>
          <w:lang w:val="en-US" w:eastAsia="zh-CN"/>
        </w:rPr>
        <w:t xml:space="preserve">“载货汽车”“专项作业车”的定义以《关于无锡市区载货汽车、专项作业车通行管理措施的通告》（2019年3月15日起执行，无锡市公安局交警支队发布）为准，投标车辆类型以车辆行驶证登记为准。</w:t>
      </w:r>
      <w:r>
        <w:rPr>
          <w:rFonts w:hint="eastAsia" w:ascii="宋体" w:hAnsi="宋体" w:eastAsia="宋体" w:cs="Times New Roman"/>
          <w:color w:val="000000"/>
          <w:sz w:val="24"/>
          <w:highlight w:val="none"/>
        </w:rPr>
        <w:t xml:space="preserve">我公司</w:t>
      </w:r>
      <w:r>
        <w:rPr>
          <w:rFonts w:hint="eastAsia" w:ascii="宋体" w:hAnsi="宋体" w:eastAsia="宋体" w:cs="Times New Roman"/>
          <w:color w:val="000000"/>
          <w:sz w:val="24"/>
          <w:highlight w:val="none"/>
          <w:lang w:val="en-US" w:eastAsia="zh-CN"/>
        </w:rPr>
        <w:t xml:space="preserve">提供在“无锡交警”微信公众号上查询到的通行备案信息查询完整截图加盖公章。</w:t>
      </w:r>
      <w:r>
        <w:rPr>
          <w:rFonts w:hint="eastAsia" w:ascii="宋体" w:hAnsi="宋体"/>
          <w:b/>
          <w:bCs/>
          <w:color w:val="auto"/>
          <w:sz w:val="24"/>
          <w:szCs w:val="20"/>
          <w:highlight w:val="none"/>
          <w:lang w:val="en-US" w:eastAsia="zh-CN"/>
        </w:rPr>
        <w:t xml:space="preserve">所有设备单次</w:t>
      </w:r>
      <w:r>
        <w:rPr>
          <w:rFonts w:hint="eastAsia" w:ascii="宋体" w:hAnsi="宋体" w:eastAsia="宋体"/>
          <w:b/>
          <w:bCs/>
          <w:color w:val="auto"/>
          <w:sz w:val="24"/>
          <w:szCs w:val="20"/>
          <w:highlight w:val="none"/>
          <w:lang w:val="en-US" w:eastAsia="zh-CN"/>
        </w:rPr>
        <w:t xml:space="preserve">通行证许</w:t>
      </w:r>
      <w:r>
        <w:rPr>
          <w:rFonts w:hint="eastAsia" w:ascii="宋体" w:hAnsi="宋体"/>
          <w:b/>
          <w:bCs/>
          <w:color w:val="auto"/>
          <w:sz w:val="24"/>
          <w:szCs w:val="20"/>
          <w:highlight w:val="none"/>
          <w:lang w:val="en-US" w:eastAsia="zh-CN"/>
        </w:rPr>
        <w:t xml:space="preserve">可时间不少于15天。</w:t>
      </w:r>
      <w:r/>
    </w:p>
    <w:p>
      <w:pPr>
        <w:ind w:firstLine="480"/>
        <w:jc w:val="left"/>
        <w:spacing w:line="360" w:lineRule="auto"/>
        <w:shd w:val="clear" w:color="auto" w:fill="auto"/>
        <w:widowControl/>
        <w:rPr>
          <w:rFonts w:hint="eastAsia" w:ascii="宋体" w:hAnsi="宋体" w:eastAsia="宋体" w:cs="Times New Roman"/>
          <w:color w:val="000000"/>
          <w:sz w:val="24"/>
          <w:highlight w:val="none"/>
        </w:rPr>
      </w:pPr>
      <w:r>
        <w:rPr>
          <w:rFonts w:hint="eastAsia" w:ascii="宋体" w:hAnsi="宋体"/>
          <w:b/>
          <w:bCs w:val="0"/>
          <w:sz w:val="24"/>
          <w:highlight w:val="none"/>
        </w:rPr>
        <w:t xml:space="preserve">养护</w:t>
      </w:r>
      <w:r>
        <w:rPr>
          <w:rFonts w:hint="eastAsia" w:ascii="宋体" w:hAnsi="宋体"/>
          <w:b/>
          <w:bCs w:val="0"/>
          <w:sz w:val="24"/>
          <w:highlight w:val="none"/>
          <w:lang w:val="en-US" w:eastAsia="zh-CN"/>
        </w:rPr>
        <w:t xml:space="preserve">场所</w:t>
      </w:r>
      <w:r>
        <w:rPr>
          <w:rFonts w:hint="eastAsia" w:ascii="宋体" w:hAnsi="宋体"/>
          <w:b/>
          <w:bCs w:val="0"/>
          <w:sz w:val="24"/>
          <w:highlight w:val="none"/>
          <w:lang w:eastAsia="zh-CN"/>
        </w:rPr>
        <w:t xml:space="preserve">：</w:t>
      </w:r>
      <w:r/>
    </w:p>
    <w:p>
      <w:pPr>
        <w:ind w:firstLine="480"/>
        <w:jc w:val="left"/>
        <w:spacing w:line="360" w:lineRule="auto"/>
        <w:shd w:val="clear" w:color="auto" w:fill="auto"/>
        <w:widowControl/>
        <w:rPr>
          <w:rFonts w:hint="eastAsia" w:eastAsia="宋体"/>
          <w:highlight w:val="none"/>
          <w:lang w:val="en-US" w:eastAsia="zh-CN"/>
        </w:rPr>
      </w:pPr>
      <w:r>
        <w:rPr>
          <w:rFonts w:hint="eastAsia" w:ascii="宋体" w:hAnsi="宋体" w:eastAsia="宋体" w:cs="Times New Roman"/>
          <w:color w:val="000000"/>
          <w:sz w:val="24"/>
          <w:highlight w:val="none"/>
        </w:rPr>
        <w:t xml:space="preserve">并接受采购人的现场考察，七日内未提供或现场考察不符合要求的，视为我公司自动放弃中标资格。</w:t>
      </w:r>
      <w:r>
        <w:rPr>
          <w:rFonts w:hint="eastAsia" w:ascii="宋体" w:hAnsi="宋体" w:eastAsia="宋体" w:cs="Times New Roman"/>
          <w:color w:val="000000"/>
          <w:sz w:val="24"/>
          <w:highlight w:val="none"/>
          <w:lang w:val="en-US" w:eastAsia="zh-CN"/>
        </w:rPr>
        <w:t xml:space="preserve"> </w:t>
      </w:r>
      <w:r/>
    </w:p>
    <w:p>
      <w:pPr>
        <w:ind w:firstLine="480"/>
        <w:jc w:val="right"/>
        <w:spacing w:line="520" w:lineRule="exact"/>
        <w:rPr>
          <w:rFonts w:hint="eastAsia" w:ascii="宋体" w:hAnsi="宋体"/>
          <w:sz w:val="24"/>
          <w:highlight w:val="none"/>
        </w:rPr>
      </w:pPr>
      <w:r>
        <w:rPr>
          <w:rFonts w:ascii="宋体" w:hAnsi="宋体"/>
          <w:sz w:val="24"/>
          <w:highlight w:val="none"/>
        </w:rPr>
        <w:t xml:space="preserve">投标供应商：（公章）</w:t>
      </w:r>
      <w:r/>
    </w:p>
    <w:p>
      <w:pPr>
        <w:jc w:val="right"/>
        <w:spacing w:line="520" w:lineRule="exact"/>
        <w:rPr>
          <w:rFonts w:ascii="宋体" w:hAnsi="宋体"/>
          <w:sz w:val="24"/>
          <w:highlight w:val="none"/>
        </w:rPr>
      </w:pPr>
      <w:r>
        <w:rPr>
          <w:rFonts w:ascii="宋体" w:hAnsi="宋体"/>
          <w:sz w:val="24"/>
          <w:highlight w:val="none"/>
        </w:rPr>
        <w:t xml:space="preserve">法定代表人签名或盖章：</w:t>
      </w:r>
      <w:r/>
    </w:p>
    <w:p>
      <w:pPr>
        <w:jc w:val="right"/>
        <w:spacing w:line="520" w:lineRule="exact"/>
        <w:rPr>
          <w:rFonts w:ascii="宋体" w:hAnsi="宋体"/>
          <w:sz w:val="24"/>
          <w:highlight w:val="none"/>
        </w:rPr>
      </w:pPr>
      <w:r>
        <w:rPr>
          <w:rFonts w:ascii="宋体" w:hAnsi="宋体"/>
          <w:sz w:val="24"/>
          <w:highlight w:val="none"/>
        </w:rPr>
        <w:t xml:space="preserve">年</w:t>
      </w:r>
      <w:r>
        <w:rPr>
          <w:rFonts w:hint="eastAsia" w:ascii="宋体" w:hAnsi="宋体"/>
          <w:sz w:val="24"/>
          <w:highlight w:val="none"/>
        </w:rPr>
        <w:t xml:space="preserve">    </w:t>
      </w:r>
      <w:r>
        <w:rPr>
          <w:rFonts w:ascii="宋体" w:hAnsi="宋体"/>
          <w:sz w:val="24"/>
          <w:highlight w:val="none"/>
        </w:rPr>
        <w:t xml:space="preserve">月</w:t>
      </w:r>
      <w:r>
        <w:rPr>
          <w:rFonts w:hint="eastAsia" w:ascii="宋体" w:hAnsi="宋体"/>
          <w:sz w:val="24"/>
          <w:highlight w:val="none"/>
        </w:rPr>
        <w:t xml:space="preserve">    </w:t>
      </w:r>
      <w:r>
        <w:rPr>
          <w:rFonts w:ascii="宋体" w:hAnsi="宋体"/>
          <w:sz w:val="24"/>
          <w:highlight w:val="none"/>
        </w:rPr>
        <w:t xml:space="preserve">日</w:t>
      </w:r>
      <w:r/>
    </w:p>
    <w:p>
      <w:pPr>
        <w:spacing w:line="360" w:lineRule="auto"/>
        <w:shd w:val="clear" w:color="auto"/>
        <w:rPr>
          <w:rFonts w:hint="eastAsia" w:ascii="宋体" w:hAnsi="宋体" w:eastAsia="宋体" w:cs="宋体"/>
          <w:b/>
          <w:bCs/>
          <w:spacing w:val="10"/>
          <w:sz w:val="21"/>
          <w:szCs w:val="21"/>
          <w:highlight w:val="none"/>
        </w:rPr>
      </w:pPr>
      <w:r>
        <w:rPr>
          <w:rFonts w:hint="eastAsia" w:ascii="宋体" w:hAnsi="宋体" w:eastAsia="宋体" w:cs="宋体"/>
          <w:b/>
          <w:bCs/>
          <w:spacing w:val="10"/>
          <w:sz w:val="21"/>
          <w:szCs w:val="21"/>
          <w:highlight w:val="none"/>
          <w:lang w:val="en-US" w:eastAsia="zh-CN"/>
        </w:rPr>
        <w:t xml:space="preserve">注：本承诺书</w:t>
      </w:r>
      <w:r>
        <w:rPr>
          <w:rFonts w:hint="eastAsia" w:ascii="宋体" w:hAnsi="宋体" w:eastAsia="宋体" w:cs="宋体"/>
          <w:b/>
          <w:bCs/>
          <w:spacing w:val="10"/>
          <w:sz w:val="21"/>
          <w:szCs w:val="21"/>
          <w:highlight w:val="none"/>
        </w:rPr>
        <w:t xml:space="preserve">涉及评分标准中养护机械设备</w:t>
      </w:r>
      <w:r>
        <w:rPr>
          <w:rFonts w:hint="eastAsia" w:ascii="宋体" w:hAnsi="宋体" w:eastAsia="宋体" w:cs="宋体"/>
          <w:b/>
          <w:bCs/>
          <w:spacing w:val="10"/>
          <w:sz w:val="21"/>
          <w:szCs w:val="21"/>
          <w:highlight w:val="none"/>
          <w:lang w:val="en-US" w:eastAsia="zh-CN"/>
        </w:rPr>
        <w:t xml:space="preserve">的</w:t>
      </w:r>
      <w:r>
        <w:rPr>
          <w:rFonts w:hint="eastAsia" w:ascii="宋体" w:hAnsi="宋体" w:eastAsia="宋体" w:cs="宋体"/>
          <w:b/>
          <w:bCs/>
          <w:spacing w:val="10"/>
          <w:sz w:val="21"/>
          <w:szCs w:val="21"/>
          <w:highlight w:val="none"/>
        </w:rPr>
        <w:t xml:space="preserve">多个评分</w:t>
      </w:r>
      <w:r>
        <w:rPr>
          <w:rFonts w:hint="eastAsia" w:ascii="宋体" w:hAnsi="宋体" w:eastAsia="宋体" w:cs="宋体"/>
          <w:b/>
          <w:bCs/>
          <w:spacing w:val="10"/>
          <w:sz w:val="21"/>
          <w:szCs w:val="21"/>
          <w:highlight w:val="none"/>
          <w:lang w:val="en-US" w:eastAsia="zh-CN"/>
        </w:rPr>
        <w:t xml:space="preserve">点</w:t>
      </w:r>
      <w:r>
        <w:rPr>
          <w:rFonts w:hint="eastAsia" w:ascii="宋体" w:hAnsi="宋体" w:eastAsia="宋体" w:cs="宋体"/>
          <w:b/>
          <w:bCs/>
          <w:spacing w:val="10"/>
          <w:sz w:val="21"/>
          <w:szCs w:val="21"/>
          <w:highlight w:val="none"/>
        </w:rPr>
        <w:t xml:space="preserve">，投标供应商可按企业自身情况选择其中的一个</w:t>
      </w:r>
      <w:r>
        <w:rPr>
          <w:rFonts w:hint="eastAsia" w:ascii="宋体" w:hAnsi="宋体" w:eastAsia="宋体" w:cs="宋体"/>
          <w:b/>
          <w:bCs/>
          <w:spacing w:val="10"/>
          <w:sz w:val="21"/>
          <w:szCs w:val="21"/>
          <w:highlight w:val="none"/>
          <w:lang w:val="en-US" w:eastAsia="zh-CN"/>
        </w:rPr>
        <w:t xml:space="preserve">机械设备</w:t>
      </w:r>
      <w:r>
        <w:rPr>
          <w:rFonts w:hint="eastAsia" w:ascii="宋体" w:hAnsi="宋体" w:eastAsia="宋体" w:cs="宋体"/>
          <w:b/>
          <w:bCs/>
          <w:spacing w:val="10"/>
          <w:sz w:val="21"/>
          <w:szCs w:val="21"/>
          <w:highlight w:val="none"/>
        </w:rPr>
        <w:t xml:space="preserve">或多个</w:t>
      </w:r>
      <w:r>
        <w:rPr>
          <w:rFonts w:hint="eastAsia" w:ascii="宋体" w:hAnsi="宋体" w:eastAsia="宋体" w:cs="宋体"/>
          <w:b/>
          <w:bCs/>
          <w:spacing w:val="10"/>
          <w:sz w:val="21"/>
          <w:szCs w:val="21"/>
          <w:highlight w:val="none"/>
          <w:lang w:val="en-US" w:eastAsia="zh-CN"/>
        </w:rPr>
        <w:t xml:space="preserve">机械设备</w:t>
      </w:r>
      <w:r>
        <w:rPr>
          <w:rFonts w:hint="eastAsia" w:ascii="宋体" w:hAnsi="宋体" w:eastAsia="宋体" w:cs="宋体"/>
          <w:b/>
          <w:bCs/>
          <w:spacing w:val="10"/>
          <w:sz w:val="21"/>
          <w:szCs w:val="21"/>
          <w:highlight w:val="none"/>
        </w:rPr>
        <w:t xml:space="preserve">内容进行承诺，按评分标准要求得分。</w:t>
      </w:r>
      <w:r/>
    </w:p>
    <w:p>
      <w:pPr>
        <w:rPr>
          <w:rFonts w:hint="eastAsia" w:ascii="宋体" w:hAnsi="宋体" w:eastAsia="宋体" w:cs="宋体"/>
          <w:b/>
          <w:bCs/>
          <w:spacing w:val="10"/>
          <w:sz w:val="21"/>
          <w:szCs w:val="21"/>
          <w:highlight w:val="none"/>
        </w:rPr>
      </w:pPr>
      <w:r>
        <w:rPr>
          <w:rFonts w:hint="eastAsia" w:ascii="宋体" w:hAnsi="宋体" w:eastAsia="宋体" w:cs="宋体"/>
          <w:b/>
          <w:bCs/>
          <w:spacing w:val="10"/>
          <w:sz w:val="21"/>
          <w:szCs w:val="21"/>
          <w:highlight w:val="none"/>
        </w:rPr>
        <w:br w:type="page" w:clear="all"/>
      </w:r>
      <w:r/>
    </w:p>
    <w:p>
      <w:pPr>
        <w:ind w:firstLine="0"/>
        <w:jc w:val="center"/>
        <w:rPr>
          <w:rFonts w:hint="eastAsia" w:ascii="宋体" w:hAnsi="宋体" w:eastAsia="宋体" w:cs="Times New Roman"/>
          <w:b/>
          <w:color w:val="000000"/>
          <w:sz w:val="32"/>
          <w:szCs w:val="32"/>
          <w:highlight w:val="none"/>
        </w:rPr>
        <w:outlineLvl w:val="9"/>
      </w:pPr>
      <w:r>
        <w:rPr>
          <w:rFonts w:hint="eastAsia" w:ascii="宋体" w:hAnsi="宋体" w:eastAsia="宋体" w:cs="Times New Roman"/>
          <w:b/>
          <w:bCs/>
          <w:color w:val="000000"/>
          <w:sz w:val="32"/>
          <w:szCs w:val="32"/>
          <w:highlight w:val="none"/>
        </w:rPr>
        <w:t xml:space="preserve">中标标段优先顺序承诺函</w:t>
      </w:r>
      <w:r/>
    </w:p>
    <w:p>
      <w:pPr>
        <w:ind w:firstLine="0"/>
        <w:jc w:val="both"/>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r>
      <w:r/>
    </w:p>
    <w:p>
      <w:pPr>
        <w:ind w:firstLine="0"/>
        <w:jc w:val="both"/>
        <w:rPr>
          <w:rFonts w:hint="eastAsia" w:ascii="宋体" w:hAnsi="宋体" w:eastAsia="宋体" w:cs="Times New Roman"/>
          <w:b/>
          <w:bCs/>
          <w:color w:val="000000"/>
          <w:sz w:val="24"/>
          <w:szCs w:val="24"/>
          <w:highlight w:val="none"/>
          <w:u w:val="single"/>
        </w:rPr>
        <w:outlineLvl w:val="9"/>
      </w:pPr>
      <w:r>
        <w:rPr>
          <w:rFonts w:hint="eastAsia" w:ascii="宋体" w:hAnsi="宋体" w:eastAsia="宋体" w:cs="Times New Roman"/>
          <w:bCs/>
          <w:color w:val="000000"/>
          <w:sz w:val="24"/>
          <w:szCs w:val="24"/>
          <w:highlight w:val="none"/>
        </w:rPr>
        <w:t xml:space="preserve">致：</w:t>
      </w:r>
      <w:r>
        <w:rPr>
          <w:rFonts w:hint="eastAsia" w:ascii="宋体" w:hAnsi="宋体" w:eastAsia="宋体" w:cs="Times New Roman"/>
          <w:b/>
          <w:bCs/>
          <w:color w:val="000000"/>
          <w:sz w:val="24"/>
          <w:szCs w:val="24"/>
          <w:highlight w:val="none"/>
          <w:u w:val="single"/>
          <w:lang w:val="en-US" w:eastAsia="zh-CN"/>
        </w:rPr>
        <w:t xml:space="preserve">                </w:t>
      </w:r>
      <w:r>
        <w:rPr>
          <w:rFonts w:hint="eastAsia" w:ascii="宋体" w:hAnsi="宋体" w:eastAsia="宋体" w:cs="Times New Roman"/>
          <w:b/>
          <w:bCs/>
          <w:color w:val="000000"/>
          <w:sz w:val="24"/>
          <w:szCs w:val="24"/>
          <w:highlight w:val="none"/>
          <w:u w:val="single"/>
        </w:rPr>
        <w:t xml:space="preserve">：</w:t>
      </w:r>
      <w:r/>
    </w:p>
    <w:p>
      <w:pPr>
        <w:ind w:firstLine="0"/>
        <w:jc w:val="both"/>
        <w:spacing w:line="360" w:lineRule="auto"/>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rPr>
        <w:t xml:space="preserve">    1</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rPr>
        <w:t xml:space="preserve">我公司完全理解</w:t>
      </w:r>
      <w:r>
        <w:rPr>
          <w:rFonts w:hint="eastAsia" w:ascii="宋体" w:hAnsi="宋体" w:eastAsia="宋体" w:cs="Times New Roman"/>
          <w:color w:val="000000"/>
          <w:sz w:val="24"/>
          <w:szCs w:val="24"/>
          <w:highlight w:val="none"/>
        </w:rPr>
        <w:t xml:space="preserve">本次</w:t>
      </w:r>
      <w:r>
        <w:rPr>
          <w:rFonts w:hint="eastAsia" w:ascii="宋体" w:hAnsi="宋体" w:eastAsia="宋体" w:cs="Times New Roman"/>
          <w:color w:val="000000"/>
          <w:sz w:val="24"/>
          <w:szCs w:val="24"/>
          <w:highlight w:val="none"/>
          <w:u w:val="single"/>
          <w:lang w:val="en-US" w:eastAsia="zh-CN"/>
        </w:rPr>
        <w:t xml:space="preserve">   （采购项目名称）（项目编号）  </w:t>
      </w:r>
      <w:r>
        <w:rPr>
          <w:rFonts w:hint="eastAsia" w:ascii="宋体" w:hAnsi="宋体" w:eastAsia="宋体" w:cs="Times New Roman"/>
          <w:color w:val="000000"/>
          <w:sz w:val="24"/>
          <w:szCs w:val="24"/>
          <w:highlight w:val="none"/>
        </w:rPr>
        <w:t xml:space="preserve">招标最多可中一个标段的要求。</w:t>
      </w:r>
      <w:r>
        <w:rPr>
          <w:rFonts w:hint="eastAsia" w:ascii="宋体" w:hAnsi="宋体" w:eastAsia="宋体" w:cs="Times New Roman"/>
          <w:bCs/>
          <w:color w:val="000000"/>
          <w:sz w:val="24"/>
          <w:szCs w:val="24"/>
          <w:highlight w:val="none"/>
        </w:rPr>
        <w:t xml:space="preserve">将按照投标供应商承诺的中标标段优先顺序确定中标标段，并放弃对这方面有不明或误解的权利。</w:t>
      </w:r>
      <w:r/>
    </w:p>
    <w:p>
      <w:pPr>
        <w:ind w:firstLine="480"/>
        <w:jc w:val="both"/>
        <w:spacing w:line="400" w:lineRule="exact"/>
        <w:widowControl/>
        <w:rPr>
          <w:rFonts w:hint="eastAsia" w:ascii="宋体" w:hAnsi="宋体" w:eastAsia="宋体" w:cs="Times New Roman"/>
          <w:bCs/>
          <w:color w:val="000000"/>
          <w:sz w:val="24"/>
          <w:szCs w:val="24"/>
          <w:highlight w:val="none"/>
        </w:rPr>
        <w:outlineLvl w:val="0"/>
      </w:pPr>
      <w:r/>
      <w:bookmarkStart w:id="10" w:name="_Toc10896"/>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rPr>
        <w:t xml:space="preserve">如果我公司经评委评审后在多个标段评分排名均为第一名时，我公司愿意按照下表的优先顺序选择排列</w:t>
      </w:r>
      <w:r>
        <w:rPr>
          <w:rFonts w:hint="eastAsia" w:ascii="宋体" w:hAnsi="宋体" w:eastAsia="宋体" w:cs="Times New Roman"/>
          <w:bCs/>
          <w:color w:val="000000"/>
          <w:sz w:val="24"/>
          <w:szCs w:val="24"/>
          <w:highlight w:val="none"/>
          <w:lang w:eastAsia="zh-CN"/>
        </w:rPr>
        <w:t xml:space="preserve">在</w:t>
      </w:r>
      <w:r>
        <w:rPr>
          <w:rFonts w:hint="eastAsia" w:ascii="宋体" w:hAnsi="宋体" w:eastAsia="宋体" w:cs="Times New Roman"/>
          <w:bCs/>
          <w:color w:val="000000"/>
          <w:sz w:val="24"/>
          <w:szCs w:val="24"/>
          <w:highlight w:val="none"/>
        </w:rPr>
        <w:t xml:space="preserve">前的标段中标，放弃其余标段的中标权。</w:t>
      </w:r>
      <w:bookmarkEnd w:id="10"/>
      <w:r/>
      <w:r/>
    </w:p>
    <w:tbl>
      <w:tblPr>
        <w:tblStyle w:val="753"/>
        <w:tblW w:w="9197" w:type="dxa"/>
        <w:jc w:val="center"/>
        <w:tblInd w:w="-16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6"/>
        <w:gridCol w:w="5201"/>
      </w:tblGrid>
      <w:tr>
        <w:trPr>
          <w:jc w:val="center"/>
          <w:trHeight w:val="399"/>
        </w:trPr>
        <w:tc>
          <w:tcPr>
            <w:tcW w:w="3996" w:type="dxa"/>
            <w:vAlign w:val="center"/>
            <w:textDirection w:val="lrTb"/>
            <w:noWrap w:val="false"/>
          </w:tcPr>
          <w:p>
            <w:pPr>
              <w:ind w:firstLine="0"/>
              <w:jc w:val="center"/>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rPr>
              <w:t xml:space="preserve">中标优先顺序</w:t>
            </w:r>
            <w:r/>
          </w:p>
        </w:tc>
        <w:tc>
          <w:tcPr>
            <w:tcW w:w="5201" w:type="dxa"/>
            <w:vAlign w:val="center"/>
            <w:textDirection w:val="lrTb"/>
            <w:noWrap w:val="false"/>
          </w:tcPr>
          <w:p>
            <w:pPr>
              <w:ind w:firstLine="0"/>
              <w:jc w:val="center"/>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rPr>
              <w:t xml:space="preserve">标段</w:t>
            </w:r>
            <w:r/>
          </w:p>
        </w:tc>
      </w:tr>
      <w:tr>
        <w:trPr>
          <w:jc w:val="center"/>
          <w:trHeight w:val="447"/>
        </w:trPr>
        <w:tc>
          <w:tcPr>
            <w:tcW w:w="3996" w:type="dxa"/>
            <w:vAlign w:val="center"/>
            <w:textDirection w:val="lrTb"/>
            <w:noWrap w:val="false"/>
          </w:tcPr>
          <w:p>
            <w:pPr>
              <w:ind w:firstLine="0"/>
              <w:jc w:val="center"/>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rPr>
              <w:t xml:space="preserve">1</w:t>
            </w:r>
            <w:r/>
          </w:p>
        </w:tc>
        <w:tc>
          <w:tcPr>
            <w:tcW w:w="5201" w:type="dxa"/>
            <w:vAlign w:val="center"/>
            <w:textDirection w:val="lrTb"/>
            <w:noWrap w:val="false"/>
          </w:tcPr>
          <w:p>
            <w:pPr>
              <w:ind w:firstLine="560"/>
              <w:jc w:val="center"/>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rPr>
            </w:r>
            <w:r/>
          </w:p>
        </w:tc>
      </w:tr>
      <w:tr>
        <w:trPr>
          <w:jc w:val="center"/>
          <w:trHeight w:val="454"/>
        </w:trPr>
        <w:tc>
          <w:tcPr>
            <w:tcW w:w="3996" w:type="dxa"/>
            <w:vAlign w:val="center"/>
            <w:textDirection w:val="lrTb"/>
            <w:noWrap w:val="false"/>
          </w:tcPr>
          <w:p>
            <w:pPr>
              <w:ind w:firstLine="0"/>
              <w:jc w:val="center"/>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rPr>
              <w:t xml:space="preserve">2</w:t>
            </w:r>
            <w:r/>
          </w:p>
        </w:tc>
        <w:tc>
          <w:tcPr>
            <w:tcW w:w="5201" w:type="dxa"/>
            <w:vAlign w:val="center"/>
            <w:textDirection w:val="lrTb"/>
            <w:noWrap w:val="false"/>
          </w:tcPr>
          <w:p>
            <w:pPr>
              <w:ind w:firstLine="560"/>
              <w:jc w:val="center"/>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rPr>
            </w:r>
            <w:r/>
          </w:p>
        </w:tc>
      </w:tr>
      <w:tr>
        <w:trPr>
          <w:jc w:val="center"/>
          <w:trHeight w:val="459"/>
        </w:trPr>
        <w:tc>
          <w:tcPr>
            <w:tcW w:w="3996" w:type="dxa"/>
            <w:vAlign w:val="center"/>
            <w:textDirection w:val="lrTb"/>
            <w:noWrap w:val="false"/>
          </w:tcPr>
          <w:p>
            <w:pPr>
              <w:ind w:firstLine="0"/>
              <w:jc w:val="center"/>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rPr>
              <w:t xml:space="preserve">3</w:t>
            </w:r>
            <w:r/>
          </w:p>
        </w:tc>
        <w:tc>
          <w:tcPr>
            <w:tcW w:w="5201" w:type="dxa"/>
            <w:vAlign w:val="center"/>
            <w:textDirection w:val="lrTb"/>
            <w:noWrap w:val="false"/>
          </w:tcPr>
          <w:p>
            <w:pPr>
              <w:ind w:firstLine="560"/>
              <w:jc w:val="center"/>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rPr>
            </w:r>
            <w:r/>
          </w:p>
        </w:tc>
      </w:tr>
      <w:tr>
        <w:trPr>
          <w:jc w:val="center"/>
          <w:trHeight w:val="459"/>
        </w:trPr>
        <w:tc>
          <w:tcPr>
            <w:tcW w:w="3996" w:type="dxa"/>
            <w:vAlign w:val="center"/>
            <w:textDirection w:val="lrTb"/>
            <w:noWrap w:val="false"/>
          </w:tcPr>
          <w:p>
            <w:pPr>
              <w:ind w:firstLine="0"/>
              <w:jc w:val="center"/>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rPr>
              <w:t xml:space="preserve">4</w:t>
            </w:r>
            <w:r/>
          </w:p>
        </w:tc>
        <w:tc>
          <w:tcPr>
            <w:tcW w:w="5201" w:type="dxa"/>
            <w:vAlign w:val="center"/>
            <w:textDirection w:val="lrTb"/>
            <w:noWrap w:val="false"/>
          </w:tcPr>
          <w:p>
            <w:pPr>
              <w:ind w:firstLine="560"/>
              <w:jc w:val="center"/>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rPr>
            </w:r>
            <w:r/>
          </w:p>
        </w:tc>
      </w:tr>
    </w:tbl>
    <w:p>
      <w:pPr>
        <w:ind w:firstLine="0"/>
        <w:jc w:val="both"/>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rPr>
      </w:r>
      <w:r/>
    </w:p>
    <w:p>
      <w:pPr>
        <w:ind w:firstLine="0"/>
        <w:jc w:val="both"/>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rPr>
      </w:r>
      <w:r/>
    </w:p>
    <w:p>
      <w:pPr>
        <w:ind w:firstLine="0"/>
        <w:jc w:val="both"/>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rPr>
      </w:r>
      <w:r/>
    </w:p>
    <w:p>
      <w:pPr>
        <w:ind w:left="124" w:firstLine="0"/>
        <w:jc w:val="left"/>
        <w:spacing w:before="75" w:line="227" w:lineRule="auto"/>
        <w:rPr>
          <w:rFonts w:ascii="宋体" w:hAnsi="宋体" w:eastAsia="宋体" w:cs="宋体"/>
          <w:color w:val="000000"/>
          <w:sz w:val="24"/>
          <w:szCs w:val="24"/>
          <w:highlight w:val="none"/>
        </w:rPr>
        <w:outlineLvl w:val="9"/>
      </w:pPr>
      <w:r>
        <w:rPr>
          <w:rFonts w:hint="eastAsia" w:ascii="宋体" w:hAnsi="宋体" w:eastAsia="宋体" w:cs="Times New Roman"/>
          <w:bCs/>
          <w:color w:val="000000"/>
          <w:sz w:val="24"/>
          <w:szCs w:val="24"/>
          <w:highlight w:val="none"/>
        </w:rPr>
        <w:t xml:space="preserve"> </w:t>
      </w:r>
      <w:r>
        <w:rPr>
          <w:rFonts w:ascii="宋体" w:hAnsi="宋体" w:eastAsia="宋体" w:cs="宋体"/>
          <w:color w:val="000000"/>
          <w:spacing w:val="12"/>
          <w:sz w:val="24"/>
          <w:szCs w:val="24"/>
          <w:highlight w:val="none"/>
        </w:rPr>
        <w:t xml:space="preserve">投</w:t>
      </w:r>
      <w:r>
        <w:rPr>
          <w:rFonts w:ascii="宋体" w:hAnsi="宋体" w:eastAsia="宋体" w:cs="宋体"/>
          <w:color w:val="000000"/>
          <w:spacing w:val="10"/>
          <w:sz w:val="24"/>
          <w:szCs w:val="24"/>
          <w:highlight w:val="none"/>
        </w:rPr>
        <w:t xml:space="preserve">标供应商 </w:t>
      </w:r>
      <w:r>
        <w:rPr>
          <w:rFonts w:hint="eastAsia" w:ascii="宋体" w:hAnsi="宋体" w:eastAsia="宋体" w:cs="宋体"/>
          <w:color w:val="000000"/>
          <w:spacing w:val="10"/>
          <w:sz w:val="24"/>
          <w:szCs w:val="24"/>
          <w:highlight w:val="none"/>
          <w:lang w:eastAsia="zh-CN"/>
        </w:rPr>
        <w:t xml:space="preserve">（</w:t>
      </w:r>
      <w:r>
        <w:rPr>
          <w:rFonts w:ascii="宋体" w:hAnsi="宋体" w:eastAsia="宋体" w:cs="宋体"/>
          <w:color w:val="000000"/>
          <w:spacing w:val="10"/>
          <w:sz w:val="24"/>
          <w:szCs w:val="24"/>
          <w:highlight w:val="none"/>
        </w:rPr>
        <w:t xml:space="preserve">公章</w:t>
      </w:r>
      <w:r>
        <w:rPr>
          <w:rFonts w:hint="eastAsia" w:ascii="宋体" w:hAnsi="宋体" w:cs="宋体"/>
          <w:color w:val="000000"/>
          <w:spacing w:val="10"/>
          <w:sz w:val="24"/>
          <w:szCs w:val="24"/>
          <w:highlight w:val="none"/>
          <w:lang w:eastAsia="zh-CN"/>
        </w:rPr>
        <w:t xml:space="preserve">）</w:t>
      </w:r>
      <w:r>
        <w:rPr>
          <w:rFonts w:ascii="宋体" w:hAnsi="宋体" w:eastAsia="宋体" w:cs="宋体"/>
          <w:color w:val="000000"/>
          <w:spacing w:val="10"/>
          <w:sz w:val="24"/>
          <w:szCs w:val="24"/>
          <w:highlight w:val="none"/>
        </w:rPr>
        <w:t xml:space="preserve"> :</w:t>
      </w:r>
      <w:r/>
    </w:p>
    <w:p>
      <w:pPr>
        <w:ind w:left="122" w:firstLine="0"/>
        <w:jc w:val="both"/>
        <w:spacing w:before="109" w:line="388" w:lineRule="exact"/>
        <w:rPr>
          <w:rFonts w:ascii="宋体" w:hAnsi="宋体" w:eastAsia="宋体" w:cs="宋体"/>
          <w:color w:val="000000"/>
          <w:sz w:val="24"/>
          <w:szCs w:val="24"/>
          <w:highlight w:val="none"/>
        </w:rPr>
        <w:outlineLvl w:val="9"/>
      </w:pPr>
      <w:r>
        <w:rPr>
          <w:rFonts w:ascii="宋体" w:hAnsi="宋体" w:eastAsia="宋体" w:cs="宋体"/>
          <w:color w:val="000000"/>
          <w:spacing w:val="14"/>
          <w:position w:val="11"/>
          <w:sz w:val="24"/>
          <w:szCs w:val="24"/>
          <w:highlight w:val="none"/>
        </w:rPr>
        <w:t xml:space="preserve">法</w:t>
      </w:r>
      <w:r>
        <w:rPr>
          <w:rFonts w:ascii="宋体" w:hAnsi="宋体" w:eastAsia="宋体" w:cs="宋体"/>
          <w:color w:val="000000"/>
          <w:spacing w:val="10"/>
          <w:position w:val="11"/>
          <w:sz w:val="24"/>
          <w:szCs w:val="24"/>
          <w:highlight w:val="none"/>
        </w:rPr>
        <w:t xml:space="preserve">定代表人或授权委托人 </w:t>
      </w:r>
      <w:r>
        <w:rPr>
          <w:rFonts w:hint="eastAsia" w:ascii="宋体" w:hAnsi="宋体" w:eastAsia="宋体" w:cs="宋体"/>
          <w:color w:val="000000"/>
          <w:spacing w:val="10"/>
          <w:position w:val="11"/>
          <w:sz w:val="24"/>
          <w:szCs w:val="24"/>
          <w:highlight w:val="none"/>
          <w:lang w:eastAsia="zh-CN"/>
        </w:rPr>
        <w:t xml:space="preserve">（</w:t>
      </w:r>
      <w:r>
        <w:rPr>
          <w:rFonts w:ascii="宋体" w:hAnsi="宋体" w:eastAsia="宋体" w:cs="宋体"/>
          <w:color w:val="000000"/>
          <w:spacing w:val="10"/>
          <w:position w:val="11"/>
          <w:sz w:val="24"/>
          <w:szCs w:val="24"/>
          <w:highlight w:val="none"/>
        </w:rPr>
        <w:t xml:space="preserve">签字或盖章</w:t>
      </w:r>
      <w:r>
        <w:rPr>
          <w:rFonts w:hint="eastAsia" w:ascii="宋体" w:hAnsi="宋体" w:cs="宋体"/>
          <w:color w:val="000000"/>
          <w:spacing w:val="10"/>
          <w:position w:val="11"/>
          <w:sz w:val="24"/>
          <w:szCs w:val="24"/>
          <w:highlight w:val="none"/>
          <w:lang w:eastAsia="zh-CN"/>
        </w:rPr>
        <w:t xml:space="preserve">）</w:t>
      </w:r>
      <w:r>
        <w:rPr>
          <w:rFonts w:ascii="宋体" w:hAnsi="宋体" w:eastAsia="宋体" w:cs="宋体"/>
          <w:color w:val="000000"/>
          <w:spacing w:val="10"/>
          <w:position w:val="11"/>
          <w:sz w:val="24"/>
          <w:szCs w:val="24"/>
          <w:highlight w:val="none"/>
        </w:rPr>
        <w:t xml:space="preserve"> :</w:t>
      </w:r>
      <w:r/>
    </w:p>
    <w:p>
      <w:pPr>
        <w:ind w:left="162" w:firstLine="0"/>
        <w:jc w:val="both"/>
        <w:spacing w:before="1" w:line="227" w:lineRule="auto"/>
        <w:rPr>
          <w:rFonts w:ascii="宋体" w:hAnsi="宋体" w:eastAsia="宋体" w:cs="宋体"/>
          <w:color w:val="000000"/>
          <w:sz w:val="24"/>
          <w:szCs w:val="24"/>
          <w:highlight w:val="none"/>
        </w:rPr>
        <w:outlineLvl w:val="9"/>
      </w:pPr>
      <w:r>
        <w:rPr>
          <w:rFonts w:ascii="宋体" w:hAnsi="宋体" w:eastAsia="宋体" w:cs="宋体"/>
          <w:color w:val="000000"/>
          <w:spacing w:val="1"/>
          <w:sz w:val="24"/>
          <w:szCs w:val="24"/>
          <w:highlight w:val="none"/>
        </w:rPr>
        <w:t xml:space="preserve">日期：</w:t>
      </w:r>
      <w:r>
        <w:rPr>
          <w:rFonts w:ascii="宋体" w:hAnsi="宋体" w:eastAsia="宋体" w:cs="宋体"/>
          <w:color w:val="000000"/>
          <w:spacing w:val="1"/>
          <w:sz w:val="24"/>
          <w:szCs w:val="24"/>
          <w:highlight w:val="none"/>
          <w:u w:val="single"/>
        </w:rPr>
        <w:t xml:space="preserve">      </w:t>
      </w:r>
      <w:r>
        <w:rPr>
          <w:rFonts w:ascii="宋体" w:hAnsi="宋体" w:eastAsia="宋体" w:cs="宋体"/>
          <w:color w:val="000000"/>
          <w:sz w:val="24"/>
          <w:szCs w:val="24"/>
          <w:highlight w:val="none"/>
        </w:rPr>
        <w:t xml:space="preserve">年</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月</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日</w:t>
      </w:r>
      <w:r/>
    </w:p>
    <w:p>
      <w:pPr>
        <w:spacing w:line="360" w:lineRule="auto"/>
        <w:shd w:val="clear" w:color="auto"/>
        <w:rPr>
          <w:rFonts w:hint="eastAsia" w:ascii="宋体" w:hAnsi="宋体" w:eastAsia="宋体" w:cs="宋体"/>
          <w:b/>
          <w:bCs/>
          <w:spacing w:val="10"/>
          <w:sz w:val="21"/>
          <w:szCs w:val="21"/>
          <w:highlight w:val="none"/>
        </w:rPr>
        <w:sectPr>
          <w:footnotePr/>
          <w:endnotePr/>
          <w:type w:val="nextPage"/>
          <w:pgSz w:w="11906" w:h="16838" w:orient="portrait"/>
          <w:pgMar w:top="1134" w:right="1134" w:bottom="1134" w:left="1134" w:header="850" w:footer="992" w:gutter="0"/>
          <w:cols w:num="1" w:sep="0" w:space="0" w:equalWidth="1"/>
          <w:docGrid w:linePitch="360"/>
        </w:sectPr>
      </w:pPr>
      <w:r>
        <w:rPr>
          <w:rFonts w:hint="eastAsia" w:ascii="宋体" w:hAnsi="宋体" w:eastAsia="宋体" w:cs="宋体"/>
          <w:b/>
          <w:bCs/>
          <w:spacing w:val="10"/>
          <w:sz w:val="21"/>
          <w:szCs w:val="21"/>
          <w:highlight w:val="none"/>
        </w:rPr>
      </w:r>
      <w:r/>
    </w:p>
    <w:p>
      <w:pPr>
        <w:pStyle w:val="743"/>
        <w:numPr>
          <w:ilvl w:val="0"/>
          <w:numId w:val="0"/>
        </w:numPr>
        <w:jc w:val="both"/>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）法定代表人授权委托书（格式）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法定代表人授权委托书</w:t>
      </w:r>
      <w:r/>
    </w:p>
    <w:p>
      <w:pPr>
        <w:spacing w:line="360" w:lineRule="auto"/>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采购编号：</w:t>
      </w:r>
      <w:r/>
    </w:p>
    <w:p>
      <w:pPr>
        <w:spacing w:line="360" w:lineRule="auto"/>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日期：</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color w:val="auto"/>
          <w:highlight w:val="none"/>
          <w:lang w:eastAsia="zh-CN"/>
        </w:rPr>
        <w:t xml:space="preserve">涵熙（苏州）工程顾问有限公司</w:t>
      </w:r>
      <w:r>
        <w:rPr>
          <w:rFonts w:hint="eastAsia" w:asciiTheme="minorEastAsia" w:hAnsiTheme="minorEastAsia" w:eastAsiaTheme="minorEastAsia"/>
          <w:color w:val="auto"/>
          <w:highlight w:val="none"/>
        </w:rPr>
        <w:t xml:space="preserve">：</w:t>
      </w:r>
      <w:r/>
    </w:p>
    <w:p>
      <w:pPr>
        <w:spacing w:line="360" w:lineRule="auto"/>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（投标供应商名称）</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系中华人民共和国合法企业</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法定地址：</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特授权</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代表我公司（单位）全权办理针对本项目（采购编号：</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）的报价等具体工作，并签署全部有关文件、协议及合同。</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我公司（单位）对被授权人的签名负全部责任。</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在撤销授权的书面通知送达你处以前，本授权书一直有效，被授权人签署的所有文件（在授权书有效期内签署的）不因授权的撤销而失效。被授权人有（无）转委托权。</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被授权人情况：</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姓名：</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性别：</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年龄：</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职务：</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身份证号码：</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电话：</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通讯地址：</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被授权人签名：</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投标供应商（盖章）：</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法定代表人（签字或盖章）：</w:t>
      </w:r>
      <w:r/>
    </w:p>
    <w:p>
      <w:pPr>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年</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月</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日</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bl>
      <w:tblPr>
        <w:tblStyle w:val="753"/>
        <w:tblW w:w="1019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textDirection w:val="lrTb"/>
            <w:noWrap w:val="false"/>
          </w:tcPr>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hint="eastAsia" w:eastAsia="宋体" w:asciiTheme="minorEastAsia" w:hAnsiTheme="minorEastAsia"/>
                <w:color w:val="auto"/>
                <w:highlight w:val="none"/>
                <w:lang w:eastAsia="zh-CN"/>
              </w:rPr>
              <w:outlineLvl w:val="9"/>
            </w:pPr>
            <w:r>
              <w:rPr>
                <w:rFonts w:hint="eastAsia" w:asciiTheme="minorEastAsia" w:hAnsiTheme="minorEastAsia" w:eastAsiaTheme="minorEastAsia"/>
                <w:color w:val="auto"/>
                <w:highlight w:val="none"/>
              </w:rPr>
              <w:t xml:space="preserve">法定代表人身份证</w:t>
            </w:r>
            <w:r>
              <w:rPr>
                <w:rFonts w:hint="eastAsia" w:eastAsia="宋体" w:asciiTheme="minorEastAsia" w:hAnsiTheme="minorEastAsia"/>
                <w:color w:val="auto"/>
                <w:highlight w:val="none"/>
                <w:lang w:eastAsia="zh-CN"/>
              </w:rPr>
              <w:t xml:space="preserve">扫描件</w:t>
            </w:r>
            <w:r/>
          </w:p>
        </w:tc>
        <w:tc>
          <w:tcPr>
            <w:tcBorders>
              <w:top w:val="none" w:color="000000" w:sz="4" w:space="0"/>
              <w:bottom w:val="none" w:color="000000" w:sz="4" w:space="0"/>
            </w:tcBorders>
            <w:tcW w:w="720" w:type="dxa"/>
            <w:textDirection w:val="lrTb"/>
            <w:noWrap w:val="false"/>
          </w:tcPr>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4792" w:type="dxa"/>
            <w:textDirection w:val="lrTb"/>
            <w:noWrap w:val="false"/>
          </w:tcPr>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hint="eastAsia" w:eastAsia="宋体" w:asciiTheme="minorEastAsia" w:hAnsiTheme="minorEastAsia"/>
                <w:color w:val="auto"/>
                <w:highlight w:val="none"/>
                <w:lang w:eastAsia="zh-CN"/>
              </w:rPr>
              <w:outlineLvl w:val="9"/>
            </w:pPr>
            <w:r>
              <w:rPr>
                <w:rFonts w:hint="eastAsia" w:asciiTheme="minorEastAsia" w:hAnsiTheme="minorEastAsia" w:eastAsiaTheme="minorEastAsia"/>
                <w:color w:val="auto"/>
                <w:highlight w:val="none"/>
              </w:rPr>
              <w:t xml:space="preserve">授权代表身份证</w:t>
            </w:r>
            <w:r>
              <w:rPr>
                <w:rFonts w:hint="eastAsia" w:eastAsia="宋体" w:asciiTheme="minorEastAsia" w:hAnsiTheme="minorEastAsia"/>
                <w:color w:val="auto"/>
                <w:highlight w:val="none"/>
                <w:lang w:eastAsia="zh-CN"/>
              </w:rPr>
              <w:t xml:space="preserve">扫描件</w:t>
            </w:r>
            <w:r/>
          </w:p>
        </w:tc>
      </w:tr>
    </w:tbl>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br w:type="page" w:clear="all"/>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）关于资格的声明函（格式）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关于资格的声明函</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采购编号：</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    日期：</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color w:val="auto"/>
          <w:sz w:val="24"/>
          <w:szCs w:val="24"/>
          <w:highlight w:val="none"/>
          <w:lang w:eastAsia="zh-CN"/>
        </w:rPr>
        <w:t xml:space="preserve">涵熙（苏州）工程顾问有限公司</w:t>
      </w:r>
      <w:r>
        <w:rPr>
          <w:rFonts w:hint="eastAsia" w:asciiTheme="minorEastAsia" w:hAnsiTheme="minorEastAsia" w:eastAsiaTheme="minorEastAsia"/>
          <w:color w:val="auto"/>
          <w:sz w:val="24"/>
          <w:szCs w:val="24"/>
          <w:highlight w:val="none"/>
        </w:rPr>
        <w:t xml:space="preserve">：</w:t>
      </w:r>
      <w:r/>
    </w:p>
    <w:p>
      <w:pPr>
        <w:pStyle w:val="762"/>
        <w:ind w:firstLine="480"/>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我公司（单位）在参加本次政府采购活动前三年内，在经营活动中没有重大违法记录。</w:t>
      </w:r>
      <w:r/>
    </w:p>
    <w:p>
      <w:pPr>
        <w:pStyle w:val="762"/>
        <w:ind w:firstLine="480"/>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我公司愿针对本项目（采购编号：　　　　）进行报价，投标文件中所有关于报价资格的文件、证明、陈述均是真实的、准确的。若有违背，我公司（单位）愿意承担由此而产生的一切后果。</w:t>
      </w:r>
      <w:r/>
    </w:p>
    <w:p>
      <w:pPr>
        <w:pStyle w:val="762"/>
        <w:ind w:firstLine="480"/>
        <w:spacing w:line="360" w:lineRule="auto"/>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pStyle w:val="762"/>
        <w:ind w:firstLine="480"/>
        <w:spacing w:line="360" w:lineRule="auto"/>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pStyle w:val="762"/>
        <w:ind w:firstLine="480"/>
        <w:spacing w:line="360" w:lineRule="auto"/>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投标供应商（盖章）：</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法定代表人或法定代表人授权代表签字或盖章：</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年    月    日</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sectPr>
          <w:footerReference w:type="default" r:id="rId11"/>
          <w:footnotePr/>
          <w:endnotePr/>
          <w:type w:val="nextPage"/>
          <w:pgSz w:w="11906" w:h="16838" w:orient="portrait"/>
          <w:pgMar w:top="1134" w:right="1134" w:bottom="1134" w:left="1134" w:header="850" w:footer="992" w:gutter="0"/>
          <w:cols w:num="1" w:sep="0" w:space="0" w:equalWidth="1"/>
          <w:docGrid w:linePitch="360"/>
        </w:sectPr>
      </w:pPr>
      <w:r>
        <w:rPr>
          <w:rFonts w:hint="eastAsia" w:asciiTheme="minorEastAsia" w:hAnsiTheme="minorEastAsia" w:eastAsiaTheme="minorEastAsia"/>
          <w:color w:val="auto"/>
          <w:highlight w:val="none"/>
        </w:rPr>
        <w:br w:type="page" w:clear="all"/>
      </w:r>
      <w:r/>
    </w:p>
    <w:p>
      <w:pPr>
        <w:pStyle w:val="744"/>
        <w:numPr>
          <w:ilvl w:val="1"/>
          <w:numId w:val="0"/>
        </w:numPr>
        <w:ind w:firstLine="0"/>
        <w:jc w:val="both"/>
        <w:spacing w:before="260" w:after="260" w:line="416" w:lineRule="auto"/>
        <w:tabs>
          <w:tab w:val="left" w:pos="567" w:leader="none"/>
        </w:tabs>
        <w:rPr>
          <w:rFonts w:hint="default" w:cs="Times New Roman"/>
          <w:b/>
          <w:bCs/>
          <w:highlight w:val="none"/>
        </w:rPr>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rPr>
        <w:t xml:space="preserve">）</w:t>
      </w:r>
      <w:r>
        <w:rPr>
          <w:rFonts w:hint="eastAsia" w:ascii="宋体" w:hAnsi="宋体" w:eastAsia="宋体" w:cs="宋体"/>
          <w:b/>
          <w:bCs w:val="0"/>
          <w:sz w:val="28"/>
          <w:szCs w:val="28"/>
          <w:highlight w:val="none"/>
        </w:rPr>
        <w:t xml:space="preserve">拟派人员配置情况</w:t>
      </w:r>
      <w:r/>
    </w:p>
    <w:p>
      <w:pPr>
        <w:ind w:firstLine="0"/>
        <w:jc w:val="center"/>
        <w:spacing w:line="400" w:lineRule="exact"/>
        <w:rPr>
          <w:rFonts w:hint="default" w:ascii="宋体" w:hAnsi="宋体" w:eastAsia="宋体" w:cs="Times New Roman"/>
          <w:b/>
          <w:color w:val="000000"/>
          <w:sz w:val="28"/>
          <w:szCs w:val="28"/>
          <w:highlight w:val="none"/>
        </w:rPr>
        <w:outlineLvl w:val="9"/>
      </w:pPr>
      <w:r>
        <w:rPr>
          <w:rFonts w:hint="eastAsia" w:ascii="宋体" w:hAnsi="宋体" w:eastAsia="宋体" w:cs="Times New Roman"/>
          <w:b/>
          <w:color w:val="000000"/>
          <w:sz w:val="28"/>
          <w:szCs w:val="28"/>
          <w:highlight w:val="none"/>
        </w:rPr>
        <w:t xml:space="preserve">（1）人员配置表</w:t>
      </w:r>
      <w:r/>
    </w:p>
    <w:p>
      <w:pPr>
        <w:ind w:firstLine="0"/>
        <w:jc w:val="center"/>
        <w:spacing w:line="400" w:lineRule="exact"/>
        <w:rPr>
          <w:rFonts w:hint="default" w:ascii="宋体" w:hAnsi="宋体" w:eastAsia="宋体" w:cs="Times New Roman"/>
          <w:bCs/>
          <w:color w:val="000000"/>
          <w:sz w:val="24"/>
          <w:szCs w:val="20"/>
          <w:highlight w:val="none"/>
        </w:rPr>
        <w:outlineLvl w:val="9"/>
      </w:pPr>
      <w:r>
        <w:rPr>
          <w:rFonts w:hint="default" w:ascii="宋体" w:hAnsi="宋体" w:eastAsia="宋体" w:cs="Times New Roman"/>
          <w:bCs/>
          <w:color w:val="000000"/>
          <w:sz w:val="24"/>
          <w:szCs w:val="20"/>
          <w:highlight w:val="none"/>
        </w:rPr>
      </w:r>
      <w:r/>
    </w:p>
    <w:p>
      <w:pPr>
        <w:ind w:firstLine="0"/>
        <w:jc w:val="both"/>
        <w:spacing w:line="400" w:lineRule="exact"/>
        <w:rPr>
          <w:rFonts w:hint="default" w:ascii="宋体" w:hAnsi="宋体" w:eastAsia="黑体" w:cs="Times New Roman"/>
          <w:bCs/>
          <w:color w:val="000000"/>
          <w:sz w:val="34"/>
          <w:szCs w:val="21"/>
          <w:highlight w:val="none"/>
        </w:rPr>
        <w:outlineLvl w:val="9"/>
      </w:pPr>
      <w:r>
        <w:rPr>
          <w:rFonts w:hint="eastAsia" w:ascii="黑体" w:eastAsia="黑体" w:cs="Times New Roman"/>
          <w:bCs/>
          <w:color w:val="000000"/>
          <w:sz w:val="24"/>
          <w:szCs w:val="20"/>
          <w:highlight w:val="none"/>
          <w:lang w:eastAsia="zh-CN"/>
        </w:rPr>
        <w:t xml:space="preserve">投标供应商</w:t>
      </w:r>
      <w:r>
        <w:rPr>
          <w:rFonts w:hint="eastAsia" w:ascii="黑体" w:hAnsi="Times New Roman" w:eastAsia="黑体" w:cs="Times New Roman"/>
          <w:bCs/>
          <w:color w:val="000000"/>
          <w:sz w:val="24"/>
          <w:szCs w:val="20"/>
          <w:highlight w:val="none"/>
        </w:rPr>
        <w:t xml:space="preserve">名称（盖章）                              政府采购项目编号：</w:t>
      </w:r>
      <w:r/>
    </w:p>
    <w:tbl>
      <w:tblPr>
        <w:tblStyle w:val="753"/>
        <w:tblW w:w="10278" w:type="dxa"/>
        <w:tblInd w:w="-4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079"/>
        <w:gridCol w:w="756"/>
        <w:gridCol w:w="734"/>
        <w:gridCol w:w="1530"/>
        <w:gridCol w:w="1280"/>
        <w:gridCol w:w="1384"/>
        <w:gridCol w:w="2854"/>
      </w:tblGrid>
      <w:tr>
        <w:trPr>
          <w:trHeight w:val="728"/>
        </w:trPr>
        <w:tc>
          <w:tcPr>
            <w:tcW w:w="661" w:type="dxa"/>
            <w:vAlign w:val="center"/>
            <w:textDirection w:val="lrTb"/>
            <w:noWrap w:val="false"/>
          </w:tcPr>
          <w:p>
            <w:pPr>
              <w:ind w:firstLine="0"/>
              <w:jc w:val="center"/>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序号</w:t>
            </w:r>
            <w:r/>
          </w:p>
        </w:tc>
        <w:tc>
          <w:tcPr>
            <w:tcW w:w="1079" w:type="dxa"/>
            <w:vAlign w:val="center"/>
            <w:textDirection w:val="lrTb"/>
            <w:noWrap w:val="false"/>
          </w:tcPr>
          <w:p>
            <w:pPr>
              <w:ind w:firstLine="0"/>
              <w:jc w:val="center"/>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姓名</w:t>
            </w:r>
            <w:r/>
          </w:p>
        </w:tc>
        <w:tc>
          <w:tcPr>
            <w:tcW w:w="756" w:type="dxa"/>
            <w:vAlign w:val="center"/>
            <w:textDirection w:val="lrTb"/>
            <w:noWrap w:val="false"/>
          </w:tcPr>
          <w:p>
            <w:pPr>
              <w:ind w:firstLine="0"/>
              <w:jc w:val="both"/>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性别</w:t>
            </w:r>
            <w:r/>
          </w:p>
        </w:tc>
        <w:tc>
          <w:tcPr>
            <w:tcW w:w="734" w:type="dxa"/>
            <w:vAlign w:val="center"/>
            <w:textDirection w:val="lrTb"/>
            <w:noWrap w:val="false"/>
          </w:tcPr>
          <w:p>
            <w:pPr>
              <w:ind w:firstLine="0"/>
              <w:jc w:val="both"/>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年龄</w:t>
            </w:r>
            <w:r/>
          </w:p>
        </w:tc>
        <w:tc>
          <w:tcPr>
            <w:tcW w:w="1530" w:type="dxa"/>
            <w:vAlign w:val="center"/>
            <w:textDirection w:val="lrTb"/>
            <w:noWrap w:val="false"/>
          </w:tcPr>
          <w:p>
            <w:pPr>
              <w:ind w:firstLine="0"/>
              <w:jc w:val="center"/>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岗位名称</w:t>
            </w:r>
            <w:r/>
          </w:p>
        </w:tc>
        <w:tc>
          <w:tcPr>
            <w:tcW w:w="1280" w:type="dxa"/>
            <w:vAlign w:val="center"/>
            <w:textDirection w:val="lrTb"/>
            <w:noWrap w:val="false"/>
          </w:tcPr>
          <w:p>
            <w:pPr>
              <w:ind w:firstLine="0"/>
              <w:jc w:val="center"/>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学历</w:t>
            </w:r>
            <w:r/>
          </w:p>
        </w:tc>
        <w:tc>
          <w:tcPr>
            <w:tcW w:w="1384" w:type="dxa"/>
            <w:vAlign w:val="center"/>
            <w:textDirection w:val="lrTb"/>
            <w:noWrap w:val="false"/>
          </w:tcPr>
          <w:p>
            <w:pPr>
              <w:ind w:firstLine="0"/>
              <w:jc w:val="center"/>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职称</w:t>
            </w:r>
            <w:r/>
          </w:p>
        </w:tc>
        <w:tc>
          <w:tcPr>
            <w:tcW w:w="2854" w:type="dxa"/>
            <w:vAlign w:val="center"/>
            <w:textDirection w:val="lrTb"/>
            <w:noWrap w:val="false"/>
          </w:tcPr>
          <w:p>
            <w:pPr>
              <w:ind w:firstLine="0"/>
              <w:jc w:val="center"/>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工作经验</w:t>
            </w:r>
            <w:r/>
          </w:p>
        </w:tc>
      </w:tr>
      <w:tr>
        <w:trPr>
          <w:trHeight w:val="597"/>
        </w:trPr>
        <w:tc>
          <w:tcPr>
            <w:tcW w:w="661"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p>
        </w:tc>
        <w:tc>
          <w:tcPr>
            <w:tcW w:w="1079"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w:t>
            </w:r>
            <w:r/>
          </w:p>
        </w:tc>
        <w:tc>
          <w:tcPr>
            <w:tcW w:w="1280"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85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525"/>
        </w:trPr>
        <w:tc>
          <w:tcPr>
            <w:tcW w:w="661"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p>
        </w:tc>
        <w:tc>
          <w:tcPr>
            <w:tcW w:w="1079"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530" w:type="dxa"/>
            <w:vAlign w:val="center"/>
            <w:textDirection w:val="lrTb"/>
            <w:noWrap w:val="false"/>
          </w:tcPr>
          <w:p>
            <w:pPr>
              <w:ind w:firstLine="0"/>
              <w:jc w:val="center"/>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w:t>
            </w:r>
            <w:r/>
          </w:p>
        </w:tc>
        <w:tc>
          <w:tcPr>
            <w:tcW w:w="1280"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85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532"/>
        </w:trPr>
        <w:tc>
          <w:tcPr>
            <w:tcW w:w="661"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p>
        </w:tc>
        <w:tc>
          <w:tcPr>
            <w:tcW w:w="1079"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530" w:type="dxa"/>
            <w:vAlign w:val="center"/>
            <w:textDirection w:val="lrTb"/>
            <w:noWrap w:val="false"/>
          </w:tcPr>
          <w:p>
            <w:pPr>
              <w:ind w:firstLine="0"/>
              <w:jc w:val="center"/>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w:t>
            </w:r>
            <w:r/>
          </w:p>
        </w:tc>
        <w:tc>
          <w:tcPr>
            <w:tcW w:w="1280"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85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507"/>
        </w:trPr>
        <w:tc>
          <w:tcPr>
            <w:tcW w:w="661"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w:t>
            </w:r>
            <w:r/>
          </w:p>
        </w:tc>
        <w:tc>
          <w:tcPr>
            <w:tcW w:w="1079"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85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577"/>
        </w:trPr>
        <w:tc>
          <w:tcPr>
            <w:tcW w:w="661"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w:t>
            </w:r>
            <w:r/>
          </w:p>
        </w:tc>
        <w:tc>
          <w:tcPr>
            <w:tcW w:w="1079"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85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568"/>
        </w:trPr>
        <w:tc>
          <w:tcPr>
            <w:tcW w:w="661"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w:t>
            </w:r>
            <w:r/>
          </w:p>
        </w:tc>
        <w:tc>
          <w:tcPr>
            <w:tcW w:w="1079"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85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568"/>
        </w:trPr>
        <w:tc>
          <w:tcPr>
            <w:tcW w:w="661"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w:t>
            </w:r>
            <w:r/>
          </w:p>
        </w:tc>
        <w:tc>
          <w:tcPr>
            <w:tcW w:w="1079"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85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534"/>
        </w:trPr>
        <w:tc>
          <w:tcPr>
            <w:tcW w:w="661"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w:t>
            </w:r>
            <w:r/>
          </w:p>
        </w:tc>
        <w:tc>
          <w:tcPr>
            <w:tcW w:w="1079"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85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517"/>
        </w:trPr>
        <w:tc>
          <w:tcPr>
            <w:tcW w:w="661"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w:t>
            </w:r>
            <w:r/>
          </w:p>
        </w:tc>
        <w:tc>
          <w:tcPr>
            <w:tcW w:w="1079"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85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728"/>
        </w:trPr>
        <w:tc>
          <w:tcPr>
            <w:tcW w:w="661"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w:t>
            </w:r>
            <w:r/>
          </w:p>
        </w:tc>
        <w:tc>
          <w:tcPr>
            <w:tcW w:w="1079"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85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cantSplit/>
          <w:trHeight w:val="1099"/>
        </w:trPr>
        <w:tc>
          <w:tcPr>
            <w:tcW w:w="661"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w:t>
            </w:r>
            <w:r/>
          </w:p>
        </w:tc>
        <w:tc>
          <w:tcPr>
            <w:tcW w:w="1079"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854" w:type="dxa"/>
            <w:vAlign w:val="center"/>
            <w:textDirection w:val="lrTb"/>
            <w:noWrap w:val="false"/>
          </w:tcPr>
          <w:p>
            <w:pPr>
              <w:ind w:firstLine="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bl>
    <w:p>
      <w:pPr>
        <w:ind w:firstLine="0"/>
        <w:jc w:val="both"/>
        <w:spacing w:line="400" w:lineRule="exact"/>
        <w:rPr>
          <w:rFonts w:hint="default" w:ascii="宋体" w:hAnsi="Times New Roman" w:eastAsia="宋体" w:cs="Times New Roman"/>
          <w:b/>
          <w:bCs/>
          <w:color w:val="000000"/>
          <w:sz w:val="24"/>
          <w:szCs w:val="20"/>
          <w:highlight w:val="none"/>
        </w:rPr>
        <w:outlineLvl w:val="9"/>
      </w:pPr>
      <w:r>
        <w:rPr>
          <w:rFonts w:hint="eastAsia" w:ascii="宋体" w:hAnsi="Times New Roman" w:eastAsia="宋体" w:cs="Times New Roman"/>
          <w:b/>
          <w:bCs/>
          <w:color w:val="000000"/>
          <w:sz w:val="24"/>
          <w:szCs w:val="20"/>
          <w:highlight w:val="none"/>
        </w:rPr>
        <w:t xml:space="preserve">法定代表人或法定代表人授权代表签字或盖章：</w:t>
      </w:r>
      <w:r/>
    </w:p>
    <w:p>
      <w:pPr>
        <w:ind w:firstLine="0"/>
        <w:jc w:val="both"/>
        <w:spacing w:line="400" w:lineRule="exact"/>
        <w:rPr>
          <w:rFonts w:hint="default" w:ascii="黑体" w:hAnsi="Times New Roman" w:eastAsia="黑体" w:cs="Times New Roman"/>
          <w:bCs/>
          <w:color w:val="000000"/>
          <w:sz w:val="24"/>
          <w:szCs w:val="24"/>
          <w:highlight w:val="none"/>
        </w:rPr>
        <w:outlineLvl w:val="9"/>
      </w:pPr>
      <w:r>
        <w:rPr>
          <w:rFonts w:hint="default" w:ascii="黑体" w:hAnsi="Times New Roman" w:eastAsia="黑体" w:cs="Times New Roman"/>
          <w:bCs/>
          <w:color w:val="000000"/>
          <w:sz w:val="24"/>
          <w:szCs w:val="24"/>
          <w:highlight w:val="none"/>
        </w:rPr>
      </w:r>
      <w:r/>
    </w:p>
    <w:p>
      <w:pPr>
        <w:jc w:val="left"/>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注：1、</w:t>
      </w:r>
      <w:r>
        <w:rPr>
          <w:rFonts w:hint="eastAsia" w:ascii="宋体" w:hAnsi="宋体" w:eastAsia="宋体" w:cs="Times New Roman"/>
          <w:bCs/>
          <w:color w:val="000000"/>
          <w:sz w:val="24"/>
          <w:szCs w:val="24"/>
          <w:highlight w:val="none"/>
          <w:lang w:val="en-US" w:eastAsia="zh-CN" w:bidi="ar-SA"/>
        </w:rPr>
        <w:t xml:space="preserve">上表可自行延长。</w:t>
      </w:r>
      <w:r/>
    </w:p>
    <w:p>
      <w:pPr>
        <w:spacing w:line="360" w:lineRule="auto"/>
        <w:shd w:val="clear" w:color="auto"/>
        <w:rPr>
          <w:color w:val="auto"/>
          <w:highlight w:val="none"/>
        </w:rPr>
        <w:sectPr>
          <w:footnotePr/>
          <w:endnotePr/>
          <w:type w:val="nextPage"/>
          <w:pgSz w:w="11906" w:h="16838" w:orient="portrait"/>
          <w:pgMar w:top="1134" w:right="1134" w:bottom="1134" w:left="1134" w:header="850" w:footer="992" w:gutter="0"/>
          <w:cols w:num="1" w:sep="0" w:space="0" w:equalWidth="1"/>
          <w:docGrid w:linePitch="360"/>
        </w:sectPr>
      </w:pPr>
      <w:r>
        <w:rPr>
          <w:rFonts w:hint="eastAsia" w:ascii="宋体" w:hAnsi="宋体" w:eastAsia="宋体" w:cs="Times New Roman"/>
          <w:color w:val="000000"/>
          <w:sz w:val="24"/>
          <w:szCs w:val="24"/>
          <w:highlight w:val="none"/>
          <w:lang w:val="en-US" w:eastAsia="zh-CN" w:bidi="ar-SA"/>
        </w:rPr>
        <w:t xml:space="preserve">2、证明材料要求详见招标文件相关要求。</w:t>
      </w:r>
      <w:r/>
    </w:p>
    <w:p>
      <w:pPr>
        <w:pStyle w:val="960"/>
        <w:ind w:firstLine="0"/>
        <w:jc w:val="center"/>
        <w:rPr>
          <w:rFonts w:hint="default" w:ascii="宋体" w:hAnsi="宋体" w:eastAsia="宋体" w:cs="Times New Roman"/>
          <w:b/>
          <w:color w:val="000000"/>
          <w:sz w:val="28"/>
          <w:szCs w:val="28"/>
          <w:highlight w:val="none"/>
        </w:rPr>
        <w:outlineLvl w:val="9"/>
      </w:pPr>
      <w:r>
        <w:rPr>
          <w:rFonts w:hint="eastAsia" w:ascii="宋体" w:hAnsi="宋体" w:eastAsia="宋体" w:cs="宋体"/>
          <w:b/>
          <w:bCs/>
          <w:color w:val="auto"/>
          <w:sz w:val="28"/>
          <w:szCs w:val="28"/>
          <w:highlight w:val="none"/>
        </w:rPr>
        <w:t xml:space="preserve">（2）</w:t>
      </w:r>
      <w:r>
        <w:rPr>
          <w:rFonts w:hint="eastAsia" w:ascii="宋体" w:hAnsi="宋体" w:eastAsia="宋体" w:cs="Times New Roman"/>
          <w:b/>
          <w:color w:val="000000"/>
          <w:sz w:val="28"/>
          <w:szCs w:val="28"/>
          <w:highlight w:val="none"/>
        </w:rPr>
        <w:t xml:space="preserve">拟派项目经理简历表</w:t>
      </w:r>
      <w:r/>
    </w:p>
    <w:p>
      <w:pPr>
        <w:jc w:val="both"/>
        <w:spacing w:line="360" w:lineRule="auto"/>
        <w:widowControl w:val="off"/>
        <w:rPr>
          <w:rFonts w:hint="eastAsia" w:ascii="宋体" w:hAnsi="宋体" w:eastAsia="宋体" w:cs="Times New Roman"/>
          <w:b/>
          <w:color w:val="000000"/>
          <w:sz w:val="24"/>
          <w:szCs w:val="24"/>
          <w:highlight w:val="none"/>
          <w:lang w:val="en-US" w:eastAsia="zh-CN" w:bidi="ar-SA"/>
        </w:rPr>
      </w:pPr>
      <w:r>
        <w:rPr>
          <w:rFonts w:hint="eastAsia" w:ascii="宋体" w:hAnsi="宋体" w:cs="Times New Roman"/>
          <w:b/>
          <w:color w:val="000000"/>
          <w:sz w:val="24"/>
          <w:szCs w:val="24"/>
          <w:highlight w:val="none"/>
          <w:lang w:val="en-US" w:eastAsia="zh-CN" w:bidi="ar-SA"/>
        </w:rPr>
        <w:t xml:space="preserve">投标供应商</w:t>
      </w:r>
      <w:r>
        <w:rPr>
          <w:rFonts w:hint="eastAsia" w:ascii="宋体" w:hAnsi="宋体" w:eastAsia="宋体" w:cs="Times New Roman"/>
          <w:b/>
          <w:color w:val="000000"/>
          <w:sz w:val="24"/>
          <w:szCs w:val="24"/>
          <w:highlight w:val="none"/>
          <w:lang w:val="en-US" w:eastAsia="zh-CN" w:bidi="ar-SA"/>
        </w:rPr>
        <w:t xml:space="preserve">名称（盖章）                          政府采购项目编号：</w:t>
      </w:r>
      <w:r/>
    </w:p>
    <w:tbl>
      <w:tblPr>
        <w:tblStyle w:val="753"/>
        <w:tblW w:w="995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94"/>
        <w:gridCol w:w="1897"/>
        <w:gridCol w:w="2453"/>
        <w:gridCol w:w="1109"/>
        <w:gridCol w:w="1285"/>
        <w:gridCol w:w="6"/>
        <w:gridCol w:w="2414"/>
      </w:tblGrid>
      <w:tr>
        <w:trPr>
          <w:cantSplit/>
          <w:jc w:val="center"/>
          <w:trHeight w:val="661"/>
        </w:trPr>
        <w:tc>
          <w:tcPr>
            <w:tcW w:w="794" w:type="dxa"/>
            <w:vAlign w:val="center"/>
            <w:textDirection w:val="lrTb"/>
            <w:noWrap w:val="false"/>
          </w:tcPr>
          <w:p>
            <w:pPr>
              <w:ind w:firstLine="0"/>
              <w:jc w:val="center"/>
              <w:widowControl/>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r/>
          </w:p>
        </w:tc>
        <w:tc>
          <w:tcPr>
            <w:tcW w:w="1897" w:type="dxa"/>
            <w:vAlign w:val="center"/>
            <w:textDirection w:val="lrTb"/>
            <w:noWrap w:val="false"/>
          </w:tcPr>
          <w:p>
            <w:pPr>
              <w:ind w:firstLine="0"/>
              <w:jc w:val="center"/>
              <w:widowControl/>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姓名</w:t>
            </w:r>
            <w:r/>
          </w:p>
        </w:tc>
        <w:tc>
          <w:tcPr>
            <w:tcW w:w="2453" w:type="dxa"/>
            <w:vAlign w:val="center"/>
            <w:textDirection w:val="lrTb"/>
            <w:noWrap w:val="false"/>
          </w:tcPr>
          <w:p>
            <w:pPr>
              <w:ind w:firstLine="0"/>
              <w:jc w:val="center"/>
              <w:widowControl/>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r>
            <w:r/>
          </w:p>
        </w:tc>
        <w:tc>
          <w:tcPr>
            <w:tcW w:w="1109" w:type="dxa"/>
            <w:vAlign w:val="center"/>
            <w:textDirection w:val="lrTb"/>
            <w:noWrap w:val="false"/>
          </w:tcPr>
          <w:p>
            <w:pPr>
              <w:ind w:firstLine="0"/>
              <w:jc w:val="center"/>
              <w:widowControl/>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性别</w:t>
            </w:r>
            <w:r/>
          </w:p>
        </w:tc>
        <w:tc>
          <w:tcPr>
            <w:gridSpan w:val="3"/>
            <w:tcW w:w="3705" w:type="dxa"/>
            <w:vAlign w:val="center"/>
            <w:textDirection w:val="lrTb"/>
            <w:noWrap w:val="false"/>
          </w:tcPr>
          <w:p>
            <w:pPr>
              <w:ind w:firstLine="0"/>
              <w:jc w:val="center"/>
              <w:widowControl/>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r>
            <w:r/>
          </w:p>
        </w:tc>
      </w:tr>
      <w:tr>
        <w:trPr>
          <w:jc w:val="center"/>
          <w:trHeight w:val="716"/>
        </w:trPr>
        <w:tc>
          <w:tcPr>
            <w:tcW w:w="794" w:type="dxa"/>
            <w:vAlign w:val="center"/>
            <w:textDirection w:val="lrTb"/>
            <w:noWrap w:val="false"/>
          </w:tcPr>
          <w:p>
            <w:pPr>
              <w:ind w:firstLine="0"/>
              <w:jc w:val="center"/>
              <w:widowControl/>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2</w:t>
            </w:r>
            <w:r/>
          </w:p>
        </w:tc>
        <w:tc>
          <w:tcPr>
            <w:tcW w:w="1897" w:type="dxa"/>
            <w:vAlign w:val="center"/>
            <w:textDirection w:val="lrTb"/>
            <w:noWrap w:val="false"/>
          </w:tcPr>
          <w:p>
            <w:pPr>
              <w:ind w:firstLine="0"/>
              <w:jc w:val="center"/>
              <w:widowControl/>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身份证号码</w:t>
            </w:r>
            <w:r/>
          </w:p>
        </w:tc>
        <w:tc>
          <w:tcPr>
            <w:gridSpan w:val="2"/>
            <w:tcBorders>
              <w:right w:val="single" w:color="auto" w:sz="4" w:space="0"/>
            </w:tcBorders>
            <w:tcW w:w="3562" w:type="dxa"/>
            <w:vAlign w:val="center"/>
            <w:textDirection w:val="lrTb"/>
            <w:noWrap w:val="false"/>
          </w:tcPr>
          <w:p>
            <w:pPr>
              <w:ind w:firstLine="0"/>
              <w:jc w:val="center"/>
              <w:widowControl/>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r>
            <w:r/>
          </w:p>
        </w:tc>
        <w:tc>
          <w:tcPr>
            <w:tcBorders>
              <w:left w:val="single" w:color="auto" w:sz="4" w:space="0"/>
              <w:bottom w:val="single" w:color="auto" w:sz="4" w:space="0"/>
              <w:right w:val="single" w:color="auto" w:sz="4" w:space="0"/>
            </w:tcBorders>
            <w:tcW w:w="1285" w:type="dxa"/>
            <w:vAlign w:val="center"/>
            <w:textDirection w:val="lrTb"/>
            <w:noWrap w:val="false"/>
          </w:tcPr>
          <w:p>
            <w:pPr>
              <w:ind w:firstLine="0"/>
              <w:jc w:val="center"/>
              <w:widowControl/>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出生年月</w:t>
            </w:r>
            <w:r/>
          </w:p>
        </w:tc>
        <w:tc>
          <w:tcPr>
            <w:gridSpan w:val="2"/>
            <w:tcBorders>
              <w:left w:val="single" w:color="auto" w:sz="4" w:space="0"/>
            </w:tcBorders>
            <w:tcW w:w="2420" w:type="dxa"/>
            <w:vAlign w:val="center"/>
            <w:textDirection w:val="lrTb"/>
            <w:noWrap w:val="false"/>
          </w:tcPr>
          <w:p>
            <w:pPr>
              <w:ind w:firstLine="0"/>
              <w:jc w:val="center"/>
              <w:widowControl/>
              <w:rPr>
                <w:rFonts w:ascii="宋体" w:hAnsi="宋体" w:eastAsia="宋体" w:cs="Times New Roman"/>
                <w:sz w:val="24"/>
                <w:szCs w:val="24"/>
                <w:highlight w:val="none"/>
                <w:lang w:val="en-US" w:eastAsia="zh-CN" w:bidi="ar-SA"/>
              </w:rPr>
            </w:pPr>
            <w:r>
              <w:rPr>
                <w:rFonts w:hint="eastAsia" w:ascii="Times New Roman" w:hAnsi="宋体" w:eastAsia="宋体" w:cs="Times New Roman"/>
                <w:sz w:val="24"/>
                <w:szCs w:val="24"/>
                <w:highlight w:val="none"/>
                <w:lang w:val="en-US" w:eastAsia="zh-CN" w:bidi="ar-SA"/>
              </w:rPr>
              <w:t xml:space="preserve">年</w:t>
            </w:r>
            <w:r>
              <w:rPr>
                <w:rFonts w:ascii="Times New Roman" w:hAnsi="宋体" w:eastAsia="宋体" w:cs="Times New Roman"/>
                <w:sz w:val="24"/>
                <w:szCs w:val="24"/>
                <w:highlight w:val="none"/>
                <w:lang w:val="en-US" w:eastAsia="zh-CN" w:bidi="ar-SA"/>
              </w:rPr>
              <w:t xml:space="preserve">  </w:t>
            </w:r>
            <w:r>
              <w:rPr>
                <w:rFonts w:hint="eastAsia" w:ascii="Times New Roman" w:hAnsi="宋体" w:eastAsia="宋体" w:cs="Times New Roman"/>
                <w:sz w:val="24"/>
                <w:szCs w:val="24"/>
                <w:highlight w:val="none"/>
                <w:lang w:val="en-US" w:eastAsia="zh-CN" w:bidi="ar-SA"/>
              </w:rPr>
              <w:t xml:space="preserve"> </w:t>
            </w:r>
            <w:r>
              <w:rPr>
                <w:rFonts w:ascii="Times New Roman" w:hAnsi="宋体" w:eastAsia="宋体" w:cs="Times New Roman"/>
                <w:sz w:val="24"/>
                <w:szCs w:val="24"/>
                <w:highlight w:val="none"/>
                <w:lang w:val="en-US" w:eastAsia="zh-CN" w:bidi="ar-SA"/>
              </w:rPr>
              <w:t xml:space="preserve">  </w:t>
            </w:r>
            <w:r>
              <w:rPr>
                <w:rFonts w:hint="eastAsia" w:ascii="Times New Roman" w:hAnsi="宋体" w:eastAsia="宋体" w:cs="Times New Roman"/>
                <w:sz w:val="24"/>
                <w:szCs w:val="24"/>
                <w:highlight w:val="none"/>
                <w:lang w:val="en-US" w:eastAsia="zh-CN" w:bidi="ar-SA"/>
              </w:rPr>
              <w:t xml:space="preserve">月</w:t>
            </w:r>
            <w:r/>
          </w:p>
        </w:tc>
      </w:tr>
      <w:tr>
        <w:trPr>
          <w:cantSplit/>
          <w:jc w:val="center"/>
          <w:trHeight w:val="716"/>
        </w:trPr>
        <w:tc>
          <w:tcPr>
            <w:tcW w:w="794" w:type="dxa"/>
            <w:vAlign w:val="center"/>
            <w:textDirection w:val="lrTb"/>
            <w:noWrap w:val="false"/>
          </w:tcPr>
          <w:p>
            <w:pPr>
              <w:ind w:firstLine="0"/>
              <w:jc w:val="center"/>
              <w:widowControl/>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3</w:t>
            </w:r>
            <w:r/>
          </w:p>
        </w:tc>
        <w:tc>
          <w:tcPr>
            <w:gridSpan w:val="3"/>
            <w:tcBorders>
              <w:right w:val="single" w:color="auto" w:sz="4" w:space="0"/>
            </w:tcBorders>
            <w:tcW w:w="5459" w:type="dxa"/>
            <w:vAlign w:val="center"/>
            <w:textDirection w:val="lrTb"/>
            <w:noWrap w:val="false"/>
          </w:tcPr>
          <w:p>
            <w:pPr>
              <w:ind w:firstLine="0"/>
              <w:jc w:val="left"/>
              <w:widowControl/>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联系电话</w:t>
            </w:r>
            <w:r>
              <w:rPr>
                <w:rFonts w:hint="eastAsia" w:ascii="宋体" w:hAnsi="宋体" w:eastAsia="宋体" w:cs="Times New Roman"/>
                <w:sz w:val="24"/>
                <w:szCs w:val="24"/>
                <w:highlight w:val="none"/>
                <w:lang w:val="en-US" w:eastAsia="zh-CN" w:bidi="ar-SA"/>
              </w:rPr>
              <w:t xml:space="preserve">/</w:t>
            </w:r>
            <w:r>
              <w:rPr>
                <w:rFonts w:ascii="宋体" w:hAnsi="宋体" w:eastAsia="宋体" w:cs="Times New Roman"/>
                <w:sz w:val="24"/>
                <w:szCs w:val="24"/>
                <w:highlight w:val="none"/>
                <w:lang w:val="en-US" w:eastAsia="zh-CN" w:bidi="ar-SA"/>
              </w:rPr>
              <w:t xml:space="preserve">传真</w:t>
            </w:r>
            <w:r>
              <w:rPr>
                <w:rFonts w:hint="eastAsia" w:ascii="宋体" w:hAnsi="宋体" w:eastAsia="宋体" w:cs="Times New Roman"/>
                <w:sz w:val="24"/>
                <w:szCs w:val="24"/>
                <w:highlight w:val="none"/>
                <w:lang w:val="en-US" w:eastAsia="zh-CN" w:bidi="ar-SA"/>
              </w:rPr>
              <w:t xml:space="preserve">： </w:t>
            </w:r>
            <w:r/>
          </w:p>
        </w:tc>
        <w:tc>
          <w:tcPr>
            <w:gridSpan w:val="2"/>
            <w:tcBorders>
              <w:left w:val="single" w:color="auto" w:sz="4" w:space="0"/>
              <w:right w:val="single" w:color="auto" w:sz="4" w:space="0"/>
            </w:tcBorders>
            <w:tcW w:w="1291" w:type="dxa"/>
            <w:vAlign w:val="center"/>
            <w:textDirection w:val="lrTb"/>
            <w:noWrap w:val="false"/>
          </w:tcPr>
          <w:p>
            <w:pPr>
              <w:ind w:firstLine="0"/>
              <w:jc w:val="center"/>
              <w:widowControl/>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岗位</w:t>
            </w:r>
            <w:r/>
          </w:p>
        </w:tc>
        <w:tc>
          <w:tcPr>
            <w:tcBorders>
              <w:left w:val="single" w:color="auto" w:sz="4" w:space="0"/>
            </w:tcBorders>
            <w:tcW w:w="2414" w:type="dxa"/>
            <w:vAlign w:val="center"/>
            <w:textDirection w:val="lrTb"/>
            <w:noWrap w:val="false"/>
          </w:tcPr>
          <w:p>
            <w:pPr>
              <w:ind w:firstLine="0"/>
              <w:jc w:val="left"/>
              <w:widowControl/>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r>
            <w:r/>
          </w:p>
        </w:tc>
      </w:tr>
      <w:tr>
        <w:trPr>
          <w:cantSplit/>
          <w:jc w:val="center"/>
          <w:trHeight w:val="2148"/>
        </w:trPr>
        <w:tc>
          <w:tcPr>
            <w:tcW w:w="794" w:type="dxa"/>
            <w:vAlign w:val="center"/>
            <w:textDirection w:val="lrTb"/>
            <w:noWrap w:val="false"/>
          </w:tcPr>
          <w:p>
            <w:pPr>
              <w:ind w:firstLine="0"/>
              <w:jc w:val="center"/>
              <w:widowControl/>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4</w:t>
            </w:r>
            <w:r/>
          </w:p>
        </w:tc>
        <w:tc>
          <w:tcPr>
            <w:gridSpan w:val="6"/>
            <w:tcW w:w="9164" w:type="dxa"/>
            <w:vAlign w:val="top"/>
            <w:textDirection w:val="lrTb"/>
            <w:noWrap w:val="false"/>
          </w:tcPr>
          <w:p>
            <w:pPr>
              <w:ind w:firstLine="0"/>
              <w:jc w:val="left"/>
              <w:widowControl/>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从事</w:t>
            </w:r>
            <w:r>
              <w:rPr>
                <w:rFonts w:hint="eastAsia" w:ascii="宋体" w:hAnsi="宋体" w:eastAsia="宋体" w:cs="Times New Roman"/>
                <w:sz w:val="24"/>
                <w:szCs w:val="24"/>
                <w:highlight w:val="none"/>
                <w:lang w:val="en-US" w:eastAsia="zh-CN" w:bidi="ar-SA"/>
              </w:rPr>
              <w:t xml:space="preserve">本项</w:t>
            </w:r>
            <w:r>
              <w:rPr>
                <w:rFonts w:ascii="宋体" w:hAnsi="宋体" w:eastAsia="宋体" w:cs="Times New Roman"/>
                <w:sz w:val="24"/>
                <w:szCs w:val="24"/>
                <w:highlight w:val="none"/>
                <w:lang w:val="en-US" w:eastAsia="zh-CN" w:bidi="ar-SA"/>
              </w:rPr>
              <w:t xml:space="preserve">工作时间</w:t>
            </w:r>
            <w:r>
              <w:rPr>
                <w:rFonts w:hint="eastAsia" w:ascii="宋体" w:hAnsi="宋体" w:eastAsia="宋体" w:cs="Times New Roman"/>
                <w:sz w:val="24"/>
                <w:szCs w:val="24"/>
                <w:highlight w:val="none"/>
                <w:lang w:val="en-US" w:eastAsia="zh-CN" w:bidi="ar-SA"/>
              </w:rPr>
              <w:t xml:space="preserve">及工作经历：</w:t>
            </w:r>
            <w:r/>
          </w:p>
        </w:tc>
      </w:tr>
      <w:tr>
        <w:trPr>
          <w:cantSplit/>
          <w:jc w:val="center"/>
          <w:trHeight w:val="694"/>
        </w:trPr>
        <w:tc>
          <w:tcPr>
            <w:tcW w:w="794" w:type="dxa"/>
            <w:vAlign w:val="center"/>
            <w:textDirection w:val="lrTb"/>
            <w:noWrap w:val="false"/>
          </w:tcPr>
          <w:p>
            <w:pPr>
              <w:ind w:firstLine="0"/>
              <w:jc w:val="center"/>
              <w:widowControl/>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5</w:t>
            </w:r>
            <w:r/>
          </w:p>
        </w:tc>
        <w:tc>
          <w:tcPr>
            <w:gridSpan w:val="6"/>
            <w:tcW w:w="9164" w:type="dxa"/>
            <w:vAlign w:val="center"/>
            <w:textDirection w:val="lrTb"/>
            <w:noWrap w:val="false"/>
          </w:tcPr>
          <w:p>
            <w:pPr>
              <w:ind w:firstLine="0"/>
              <w:jc w:val="left"/>
              <w:widowControl/>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拥有关于</w:t>
            </w:r>
            <w:r>
              <w:rPr>
                <w:rFonts w:hint="eastAsia" w:ascii="宋体" w:hAnsi="宋体" w:eastAsia="宋体" w:cs="Times New Roman"/>
                <w:sz w:val="24"/>
                <w:szCs w:val="24"/>
                <w:highlight w:val="none"/>
                <w:lang w:val="en-US" w:eastAsia="zh-CN" w:bidi="ar-SA"/>
              </w:rPr>
              <w:t xml:space="preserve">本项服务方面</w:t>
            </w:r>
            <w:r>
              <w:rPr>
                <w:rFonts w:ascii="宋体" w:hAnsi="宋体" w:eastAsia="宋体" w:cs="Times New Roman"/>
                <w:sz w:val="24"/>
                <w:szCs w:val="24"/>
                <w:highlight w:val="none"/>
                <w:lang w:val="en-US" w:eastAsia="zh-CN" w:bidi="ar-SA"/>
              </w:rPr>
              <w:t xml:space="preserve">的职称：</w:t>
            </w:r>
            <w:r/>
          </w:p>
        </w:tc>
      </w:tr>
      <w:tr>
        <w:trPr>
          <w:cantSplit/>
          <w:jc w:val="center"/>
          <w:trHeight w:val="712"/>
        </w:trPr>
        <w:tc>
          <w:tcPr>
            <w:tcW w:w="794" w:type="dxa"/>
            <w:vAlign w:val="center"/>
            <w:textDirection w:val="lrTb"/>
            <w:noWrap w:val="false"/>
          </w:tcPr>
          <w:p>
            <w:pPr>
              <w:ind w:left="-2" w:firstLine="0"/>
              <w:jc w:val="center"/>
              <w:spacing w:line="360" w:lineRule="auto"/>
              <w:rPr>
                <w:rFonts w:hint="default" w:ascii="宋体" w:hAnsi="宋体" w:eastAsia="宋体" w:cs="Times New Roman"/>
                <w:sz w:val="24"/>
                <w:szCs w:val="24"/>
                <w:highlight w:val="none"/>
              </w:rPr>
              <w:outlineLvl w:val="9"/>
            </w:pPr>
            <w:r>
              <w:rPr>
                <w:rFonts w:hint="default" w:ascii="宋体" w:hAnsi="宋体" w:eastAsia="宋体" w:cs="Times New Roman"/>
                <w:sz w:val="24"/>
                <w:szCs w:val="24"/>
                <w:highlight w:val="none"/>
              </w:rPr>
              <w:t xml:space="preserve">6</w:t>
            </w:r>
            <w:r/>
          </w:p>
        </w:tc>
        <w:tc>
          <w:tcPr>
            <w:gridSpan w:val="6"/>
            <w:tcW w:w="9164" w:type="dxa"/>
            <w:vAlign w:val="center"/>
            <w:textDirection w:val="lrTb"/>
            <w:noWrap w:val="false"/>
          </w:tcPr>
          <w:p>
            <w:pPr>
              <w:ind w:firstLine="0"/>
              <w:jc w:val="left"/>
              <w:widowControl/>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曾获得的关于</w:t>
            </w:r>
            <w:r>
              <w:rPr>
                <w:rFonts w:hint="eastAsia" w:ascii="宋体" w:hAnsi="宋体" w:eastAsia="宋体" w:cs="Times New Roman"/>
                <w:sz w:val="24"/>
                <w:szCs w:val="24"/>
                <w:highlight w:val="none"/>
                <w:lang w:val="en-US" w:eastAsia="zh-CN" w:bidi="ar-SA"/>
              </w:rPr>
              <w:t xml:space="preserve">管理服务</w:t>
            </w:r>
            <w:r>
              <w:rPr>
                <w:rFonts w:ascii="宋体" w:hAnsi="宋体" w:eastAsia="宋体" w:cs="Times New Roman"/>
                <w:sz w:val="24"/>
                <w:szCs w:val="24"/>
                <w:highlight w:val="none"/>
                <w:lang w:val="en-US" w:eastAsia="zh-CN" w:bidi="ar-SA"/>
              </w:rPr>
              <w:t xml:space="preserve">方面的奖励情况：</w:t>
            </w:r>
            <w:r/>
          </w:p>
        </w:tc>
      </w:tr>
      <w:tr>
        <w:trPr>
          <w:cantSplit/>
          <w:jc w:val="center"/>
          <w:trHeight w:val="1870"/>
        </w:trPr>
        <w:tc>
          <w:tcPr>
            <w:tcW w:w="794" w:type="dxa"/>
            <w:vAlign w:val="center"/>
            <w:textDirection w:val="lrTb"/>
            <w:noWrap w:val="false"/>
          </w:tcPr>
          <w:p>
            <w:pPr>
              <w:ind w:left="-2" w:firstLine="0"/>
              <w:jc w:val="center"/>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7</w:t>
            </w:r>
            <w:r/>
          </w:p>
        </w:tc>
        <w:tc>
          <w:tcPr>
            <w:gridSpan w:val="6"/>
            <w:tcW w:w="9164" w:type="dxa"/>
            <w:vAlign w:val="top"/>
            <w:textDirection w:val="lrTb"/>
            <w:noWrap w:val="false"/>
          </w:tcPr>
          <w:p>
            <w:pPr>
              <w:ind w:firstLine="0"/>
              <w:jc w:val="left"/>
              <w:widowControl/>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近3年内负责的主要项目业绩：</w:t>
            </w:r>
            <w:r/>
          </w:p>
        </w:tc>
      </w:tr>
      <w:tr>
        <w:trPr>
          <w:cantSplit/>
          <w:jc w:val="center"/>
          <w:trHeight w:val="691"/>
        </w:trPr>
        <w:tc>
          <w:tcPr>
            <w:tcBorders>
              <w:bottom w:val="single" w:color="auto" w:sz="6" w:space="0"/>
            </w:tcBorders>
            <w:tcW w:w="794" w:type="dxa"/>
            <w:vAlign w:val="center"/>
            <w:textDirection w:val="lrTb"/>
            <w:noWrap w:val="false"/>
          </w:tcPr>
          <w:p>
            <w:pPr>
              <w:ind w:left="-2" w:firstLine="0"/>
              <w:jc w:val="center"/>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8</w:t>
            </w:r>
            <w:r/>
          </w:p>
        </w:tc>
        <w:tc>
          <w:tcPr>
            <w:gridSpan w:val="6"/>
            <w:tcBorders>
              <w:bottom w:val="single" w:color="auto" w:sz="6" w:space="0"/>
            </w:tcBorders>
            <w:tcW w:w="9164" w:type="dxa"/>
            <w:vAlign w:val="center"/>
            <w:textDirection w:val="lrTb"/>
            <w:noWrap w:val="false"/>
          </w:tcPr>
          <w:p>
            <w:pPr>
              <w:ind w:firstLine="0"/>
              <w:jc w:val="left"/>
              <w:spacing w:line="360" w:lineRule="auto"/>
              <w:widowControl/>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其他需要说明的情况</w:t>
            </w:r>
            <w:r/>
          </w:p>
        </w:tc>
      </w:tr>
    </w:tbl>
    <w:p>
      <w:pPr>
        <w:ind w:firstLine="0"/>
        <w:jc w:val="both"/>
        <w:rPr>
          <w:rFonts w:hint="default" w:ascii="宋体" w:hAnsi="Times New Roman" w:eastAsia="宋体" w:cs="Times New Roman"/>
          <w:b/>
          <w:bCs/>
          <w:sz w:val="24"/>
          <w:szCs w:val="20"/>
          <w:highlight w:val="none"/>
        </w:rPr>
        <w:outlineLvl w:val="9"/>
      </w:pPr>
      <w:r>
        <w:rPr>
          <w:rFonts w:hint="default" w:ascii="宋体" w:hAnsi="Times New Roman" w:eastAsia="宋体" w:cs="Times New Roman"/>
          <w:b/>
          <w:bCs/>
          <w:sz w:val="24"/>
          <w:szCs w:val="20"/>
          <w:highlight w:val="none"/>
        </w:rPr>
      </w:r>
      <w:r/>
    </w:p>
    <w:p>
      <w:pPr>
        <w:jc w:val="left"/>
        <w:shd w:val="clear" w:color="auto"/>
        <w:rPr>
          <w:rFonts w:ascii="黑体" w:hAnsi="宋体" w:eastAsia="黑体" w:cs="黑体"/>
          <w:color w:val="auto"/>
          <w:sz w:val="24"/>
          <w:szCs w:val="24"/>
          <w:highlight w:val="none"/>
        </w:rPr>
        <w:outlineLvl w:val="0"/>
      </w:pPr>
      <w:r>
        <w:rPr>
          <w:rFonts w:hint="eastAsia" w:ascii="宋体" w:hAnsi="Times New Roman" w:eastAsia="宋体" w:cs="Times New Roman"/>
          <w:b/>
          <w:bCs/>
          <w:sz w:val="24"/>
          <w:szCs w:val="20"/>
          <w:highlight w:val="none"/>
        </w:rPr>
        <w:t xml:space="preserve">法定代表人或法定代表人授权代表签字或盖章：</w:t>
      </w:r>
      <w:r/>
    </w:p>
    <w:p>
      <w:pPr>
        <w:ind w:left="0" w:firstLine="0"/>
        <w:jc w:val="left"/>
        <w:shd w:val="clear" w:color="auto"/>
        <w:rPr>
          <w:rFonts w:hint="eastAsia" w:ascii="黑体" w:hAnsi="宋体" w:eastAsia="黑体"/>
          <w:bCs/>
          <w:color w:val="auto"/>
          <w:sz w:val="24"/>
          <w:szCs w:val="22"/>
          <w:highlight w:val="none"/>
        </w:rPr>
        <w:outlineLvl w:val="0"/>
      </w:pPr>
      <w:r>
        <w:rPr>
          <w:rFonts w:hint="eastAsia" w:ascii="黑体" w:hAnsi="宋体" w:eastAsia="黑体"/>
          <w:bCs/>
          <w:color w:val="auto"/>
          <w:sz w:val="24"/>
          <w:szCs w:val="22"/>
          <w:highlight w:val="none"/>
        </w:rPr>
      </w:r>
      <w:r/>
    </w:p>
    <w:p>
      <w:pPr>
        <w:ind w:left="0" w:firstLine="0"/>
        <w:jc w:val="left"/>
        <w:shd w:val="clear" w:color="auto"/>
        <w:rPr>
          <w:rFonts w:hint="eastAsia" w:ascii="黑体" w:hAnsi="宋体" w:eastAsia="黑体"/>
          <w:bCs/>
          <w:color w:val="auto"/>
          <w:sz w:val="24"/>
          <w:szCs w:val="22"/>
          <w:highlight w:val="none"/>
        </w:rPr>
        <w:outlineLvl w:val="0"/>
      </w:pPr>
      <w:r>
        <w:rPr>
          <w:rFonts w:hint="eastAsia" w:ascii="黑体" w:hAnsi="宋体" w:eastAsia="黑体"/>
          <w:bCs/>
          <w:color w:val="auto"/>
          <w:sz w:val="24"/>
          <w:szCs w:val="22"/>
          <w:highlight w:val="none"/>
        </w:rPr>
      </w:r>
      <w:r/>
    </w:p>
    <w:p>
      <w:pPr>
        <w:ind w:left="0" w:firstLine="0"/>
        <w:jc w:val="left"/>
        <w:shd w:val="clear" w:color="auto"/>
        <w:rPr>
          <w:rFonts w:hint="eastAsia" w:ascii="黑体" w:hAnsi="宋体" w:eastAsia="黑体"/>
          <w:bCs/>
          <w:color w:val="auto"/>
          <w:sz w:val="24"/>
          <w:szCs w:val="22"/>
          <w:highlight w:val="none"/>
        </w:rPr>
        <w:outlineLvl w:val="0"/>
      </w:pPr>
      <w:r>
        <w:rPr>
          <w:rFonts w:hint="eastAsia" w:ascii="黑体" w:hAnsi="宋体" w:eastAsia="黑体"/>
          <w:bCs/>
          <w:color w:val="auto"/>
          <w:sz w:val="24"/>
          <w:szCs w:val="22"/>
          <w:highlight w:val="none"/>
        </w:rPr>
      </w:r>
      <w:r/>
    </w:p>
    <w:p>
      <w:pPr>
        <w:ind w:firstLine="0"/>
        <w:jc w:val="both"/>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both"/>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both"/>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both"/>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both"/>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both"/>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both"/>
        <w:spacing w:line="360" w:lineRule="auto"/>
        <w:rPr>
          <w:rFonts w:hint="eastAsia" w:ascii="宋体" w:hAnsi="宋体" w:eastAsia="宋体" w:cs="宋体"/>
          <w:b/>
          <w:sz w:val="28"/>
          <w:szCs w:val="28"/>
          <w:highlight w:val="none"/>
        </w:rPr>
        <w:outlineLvl w:val="1"/>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八</w:t>
      </w:r>
      <w:r>
        <w:rPr>
          <w:rFonts w:hint="eastAsia" w:ascii="宋体" w:hAnsi="宋体" w:eastAsia="宋体" w:cs="宋体"/>
          <w:b/>
          <w:bCs/>
          <w:color w:val="auto"/>
          <w:sz w:val="28"/>
          <w:szCs w:val="28"/>
          <w:highlight w:val="none"/>
        </w:rPr>
        <w:t xml:space="preserve">）</w:t>
      </w:r>
      <w:r>
        <w:rPr>
          <w:rFonts w:hint="eastAsia" w:ascii="宋体" w:hAnsi="宋体" w:eastAsia="宋体" w:cs="宋体"/>
          <w:b/>
          <w:sz w:val="28"/>
          <w:szCs w:val="28"/>
          <w:highlight w:val="none"/>
        </w:rPr>
        <w:t xml:space="preserve">拟投入车辆及设备一览表</w:t>
      </w:r>
      <w:r/>
    </w:p>
    <w:tbl>
      <w:tblPr>
        <w:tblStyle w:val="753"/>
        <w:tblW w:w="10668"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30"/>
        <w:gridCol w:w="910"/>
        <w:gridCol w:w="1042"/>
        <w:gridCol w:w="805"/>
        <w:gridCol w:w="1119"/>
        <w:gridCol w:w="1035"/>
        <w:gridCol w:w="936"/>
        <w:gridCol w:w="807"/>
        <w:gridCol w:w="793"/>
        <w:gridCol w:w="905"/>
        <w:gridCol w:w="801"/>
        <w:gridCol w:w="1085"/>
      </w:tblGrid>
      <w:tr>
        <w:trPr>
          <w:cantSplit/>
          <w:jc w:val="center"/>
          <w:trHeight w:val="1073"/>
        </w:trPr>
        <w:tc>
          <w:tcPr>
            <w:tcW w:w="430" w:type="dxa"/>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Cs/>
                <w:color w:val="000000"/>
                <w:szCs w:val="24"/>
                <w:highlight w:val="none"/>
                <w:lang w:val="en-US" w:eastAsia="zh-CN"/>
              </w:rPr>
              <w:outlineLvl w:val="9"/>
            </w:pPr>
            <w:r>
              <w:rPr>
                <w:rFonts w:hint="eastAsia" w:ascii="Times New Roman" w:hAnsi="Times New Roman" w:eastAsia="宋体" w:cs="Times New Roman"/>
                <w:bCs/>
                <w:color w:val="000000"/>
                <w:szCs w:val="24"/>
                <w:highlight w:val="none"/>
                <w:lang w:val="en-US" w:eastAsia="zh-CN"/>
              </w:rPr>
              <w:t xml:space="preserve">序号</w:t>
            </w:r>
            <w:r/>
          </w:p>
        </w:tc>
        <w:tc>
          <w:tcPr>
            <w:tcW w:w="910" w:type="dxa"/>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Cs/>
                <w:color w:val="000000"/>
                <w:szCs w:val="24"/>
                <w:highlight w:val="none"/>
                <w:lang w:val="en-US" w:eastAsia="zh-CN"/>
              </w:rPr>
              <w:outlineLvl w:val="9"/>
            </w:pPr>
            <w:r>
              <w:rPr>
                <w:rFonts w:hint="eastAsia" w:ascii="Times New Roman" w:hAnsi="Times New Roman" w:eastAsia="宋体" w:cs="Times New Roman"/>
                <w:bCs/>
                <w:color w:val="000000"/>
                <w:szCs w:val="24"/>
                <w:highlight w:val="none"/>
                <w:lang w:val="en-US" w:eastAsia="zh-CN"/>
              </w:rPr>
              <w:t xml:space="preserve">机械设备</w:t>
            </w:r>
            <w:r/>
          </w:p>
          <w:p>
            <w:pPr>
              <w:ind w:firstLine="0"/>
              <w:jc w:val="center"/>
              <w:keepLines w:val="0"/>
              <w:keepNext w:val="0"/>
              <w:pageBreakBefore w:val="0"/>
              <w:spacing w:line="240" w:lineRule="auto"/>
              <w:widowControl w:val="off"/>
              <w:rPr>
                <w:rFonts w:hint="eastAsia" w:ascii="Times New Roman" w:hAnsi="Times New Roman" w:eastAsia="宋体" w:cs="Times New Roman"/>
                <w:bCs/>
                <w:color w:val="000000"/>
                <w:szCs w:val="24"/>
                <w:highlight w:val="none"/>
                <w:lang w:val="en-US" w:eastAsia="zh-CN"/>
              </w:rPr>
              <w:outlineLvl w:val="9"/>
            </w:pPr>
            <w:r>
              <w:rPr>
                <w:rFonts w:hint="eastAsia" w:ascii="Times New Roman" w:hAnsi="Times New Roman" w:eastAsia="宋体" w:cs="Times New Roman"/>
                <w:bCs/>
                <w:color w:val="000000"/>
                <w:szCs w:val="24"/>
                <w:highlight w:val="none"/>
                <w:lang w:val="en-US" w:eastAsia="zh-CN"/>
              </w:rPr>
              <w:t xml:space="preserve">名称</w:t>
            </w:r>
            <w:r/>
          </w:p>
        </w:tc>
        <w:tc>
          <w:tcPr>
            <w:tcW w:w="1042" w:type="dxa"/>
            <w:vAlign w:val="center"/>
            <w:textDirection w:val="lrTb"/>
            <w:noWrap w:val="false"/>
          </w:tcPr>
          <w:p>
            <w:pPr>
              <w:ind w:firstLine="0"/>
              <w:jc w:val="center"/>
              <w:keepLines w:val="0"/>
              <w:keepNext w:val="0"/>
              <w:pageBreakBefore w:val="0"/>
              <w:spacing w:line="240" w:lineRule="auto"/>
              <w:widowControl w:val="off"/>
              <w:rPr>
                <w:rFonts w:ascii="Times New Roman" w:hAnsi="Times New Roman" w:eastAsia="宋体" w:cs="Times New Roman"/>
                <w:bCs/>
                <w:color w:val="000000"/>
                <w:szCs w:val="24"/>
                <w:highlight w:val="none"/>
                <w:lang w:val="en-US" w:eastAsia="zh-CN"/>
              </w:rPr>
              <w:outlineLvl w:val="9"/>
            </w:pPr>
            <w:r>
              <w:rPr>
                <w:rFonts w:hint="eastAsia" w:ascii="Times New Roman" w:hAnsi="Times New Roman" w:eastAsia="宋体" w:cs="Times New Roman"/>
                <w:bCs/>
                <w:color w:val="000000"/>
                <w:szCs w:val="24"/>
                <w:highlight w:val="none"/>
                <w:lang w:val="en-US" w:eastAsia="zh-CN"/>
              </w:rPr>
              <w:t xml:space="preserve">品牌、型号规格</w:t>
            </w:r>
            <w:r/>
          </w:p>
        </w:tc>
        <w:tc>
          <w:tcPr>
            <w:tcW w:w="805" w:type="dxa"/>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Cs/>
                <w:color w:val="000000"/>
                <w:szCs w:val="24"/>
                <w:highlight w:val="none"/>
                <w:lang w:val="en-US" w:eastAsia="zh-CN"/>
              </w:rPr>
              <w:outlineLvl w:val="9"/>
            </w:pPr>
            <w:r>
              <w:rPr>
                <w:rFonts w:hint="eastAsia" w:ascii="Times New Roman" w:hAnsi="Times New Roman" w:eastAsia="宋体" w:cs="Times New Roman"/>
                <w:bCs/>
                <w:color w:val="000000"/>
                <w:szCs w:val="24"/>
                <w:highlight w:val="none"/>
                <w:lang w:val="en-US" w:eastAsia="zh-CN"/>
              </w:rPr>
              <w:t xml:space="preserve">数量</w:t>
            </w:r>
            <w:r/>
          </w:p>
        </w:tc>
        <w:tc>
          <w:tcPr>
            <w:tcW w:w="1119" w:type="dxa"/>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Cs/>
                <w:color w:val="000000"/>
                <w:szCs w:val="24"/>
                <w:highlight w:val="none"/>
                <w:lang w:val="en-US" w:eastAsia="zh-CN"/>
              </w:rPr>
              <w:outlineLvl w:val="9"/>
            </w:pPr>
            <w:r>
              <w:rPr>
                <w:rFonts w:hint="eastAsia" w:ascii="Times New Roman" w:hAnsi="Times New Roman" w:eastAsia="宋体" w:cs="Times New Roman"/>
                <w:bCs/>
                <w:color w:val="000000"/>
                <w:szCs w:val="24"/>
                <w:highlight w:val="none"/>
                <w:lang w:val="en-US" w:eastAsia="zh-CN"/>
              </w:rPr>
              <w:t xml:space="preserve">设备类别</w:t>
            </w:r>
            <w:r/>
          </w:p>
          <w:p>
            <w:pPr>
              <w:ind w:firstLine="0"/>
              <w:jc w:val="center"/>
              <w:keepLines w:val="0"/>
              <w:keepNext w:val="0"/>
              <w:pageBreakBefore w:val="0"/>
              <w:spacing w:line="240" w:lineRule="auto"/>
              <w:widowControl w:val="off"/>
              <w:rPr>
                <w:rFonts w:ascii="Times New Roman" w:hAnsi="Times New Roman" w:eastAsia="宋体" w:cs="Times New Roman"/>
                <w:bCs/>
                <w:color w:val="000000"/>
                <w:szCs w:val="24"/>
                <w:highlight w:val="none"/>
                <w:lang w:val="en-US" w:eastAsia="zh-CN"/>
              </w:rPr>
              <w:outlineLvl w:val="9"/>
            </w:pPr>
            <w:r>
              <w:rPr>
                <w:rFonts w:hint="eastAsia" w:ascii="Times New Roman" w:hAnsi="Times New Roman" w:eastAsia="宋体" w:cs="Times New Roman"/>
                <w:bCs/>
                <w:color w:val="000000"/>
                <w:szCs w:val="24"/>
                <w:highlight w:val="none"/>
                <w:lang w:val="en-US" w:eastAsia="zh-CN"/>
              </w:rPr>
              <w:t xml:space="preserve">（基本养护设备/特色养护设备）</w:t>
            </w:r>
            <w:r/>
          </w:p>
        </w:tc>
        <w:tc>
          <w:tcPr>
            <w:tcW w:w="1035" w:type="dxa"/>
            <w:vAlign w:val="center"/>
            <w:textDirection w:val="lrTb"/>
            <w:noWrap w:val="false"/>
          </w:tcPr>
          <w:p>
            <w:pPr>
              <w:ind w:firstLine="0"/>
              <w:jc w:val="center"/>
              <w:keepLines w:val="0"/>
              <w:keepNext w:val="0"/>
              <w:pageBreakBefore w:val="0"/>
              <w:spacing w:line="240" w:lineRule="auto"/>
              <w:widowControl w:val="off"/>
              <w:rPr>
                <w:rFonts w:ascii="Times New Roman" w:hAnsi="Times New Roman" w:eastAsia="宋体" w:cs="Times New Roman"/>
                <w:bCs/>
                <w:color w:val="000000"/>
                <w:szCs w:val="24"/>
                <w:highlight w:val="none"/>
                <w:lang w:val="en-US" w:eastAsia="zh-CN"/>
              </w:rPr>
              <w:outlineLvl w:val="9"/>
            </w:pPr>
            <w:r>
              <w:rPr>
                <w:rFonts w:hint="eastAsia" w:ascii="Times New Roman" w:hAnsi="Times New Roman" w:eastAsia="宋体" w:cs="Times New Roman"/>
                <w:bCs/>
                <w:color w:val="000000"/>
                <w:szCs w:val="24"/>
                <w:highlight w:val="none"/>
                <w:lang w:val="en-US" w:eastAsia="zh-CN"/>
              </w:rPr>
              <w:t xml:space="preserve">自有/租赁/承诺</w:t>
            </w:r>
            <w:r/>
          </w:p>
        </w:tc>
        <w:tc>
          <w:tcPr>
            <w:tcW w:w="936" w:type="dxa"/>
            <w:vAlign w:val="center"/>
            <w:textDirection w:val="lrTb"/>
            <w:noWrap w:val="false"/>
          </w:tcPr>
          <w:p>
            <w:pPr>
              <w:ind w:firstLine="0"/>
              <w:jc w:val="center"/>
              <w:keepLines w:val="0"/>
              <w:keepNext w:val="0"/>
              <w:pageBreakBefore w:val="0"/>
              <w:spacing w:line="240" w:lineRule="auto"/>
              <w:widowControl w:val="off"/>
              <w:rPr>
                <w:rFonts w:ascii="Times New Roman" w:hAnsi="Times New Roman" w:eastAsia="宋体" w:cs="Times New Roman"/>
                <w:bCs/>
                <w:color w:val="000000"/>
                <w:szCs w:val="24"/>
                <w:highlight w:val="none"/>
                <w:lang w:val="en-US" w:eastAsia="zh-CN"/>
              </w:rPr>
              <w:outlineLvl w:val="9"/>
            </w:pPr>
            <w:r>
              <w:rPr>
                <w:rFonts w:hint="eastAsia" w:ascii="Times New Roman" w:hAnsi="Times New Roman" w:eastAsia="宋体" w:cs="Times New Roman"/>
                <w:bCs/>
                <w:color w:val="000000"/>
                <w:szCs w:val="24"/>
                <w:highlight w:val="none"/>
                <w:lang w:val="en-US" w:eastAsia="zh-CN"/>
              </w:rPr>
              <w:t xml:space="preserve">所属单位/租赁单位</w:t>
            </w:r>
            <w:r/>
          </w:p>
        </w:tc>
        <w:tc>
          <w:tcPr>
            <w:tcW w:w="807" w:type="dxa"/>
            <w:vAlign w:val="center"/>
            <w:textDirection w:val="lrTb"/>
            <w:noWrap w:val="false"/>
          </w:tcPr>
          <w:p>
            <w:pPr>
              <w:ind w:firstLine="0"/>
              <w:jc w:val="center"/>
              <w:keepLines w:val="0"/>
              <w:keepNext w:val="0"/>
              <w:pageBreakBefore w:val="0"/>
              <w:spacing w:line="240" w:lineRule="auto"/>
              <w:widowControl w:val="off"/>
              <w:rPr>
                <w:rFonts w:ascii="Times New Roman" w:hAnsi="Times New Roman" w:eastAsia="宋体" w:cs="Times New Roman"/>
                <w:bCs/>
                <w:color w:val="000000"/>
                <w:szCs w:val="24"/>
                <w:highlight w:val="none"/>
                <w:lang w:val="en-US" w:eastAsia="zh-CN"/>
              </w:rPr>
              <w:outlineLvl w:val="9"/>
            </w:pPr>
            <w:r>
              <w:rPr>
                <w:rFonts w:hint="eastAsia" w:ascii="Times New Roman" w:hAnsi="Times New Roman" w:eastAsia="宋体" w:cs="Times New Roman"/>
                <w:bCs/>
                <w:color w:val="000000"/>
                <w:szCs w:val="24"/>
                <w:highlight w:val="none"/>
                <w:lang w:val="en-US" w:eastAsia="zh-CN"/>
              </w:rPr>
              <w:t xml:space="preserve">车牌号</w:t>
            </w:r>
            <w:r/>
          </w:p>
        </w:tc>
        <w:tc>
          <w:tcPr>
            <w:tcW w:w="793" w:type="dxa"/>
            <w:vAlign w:val="center"/>
            <w:textDirection w:val="lrTb"/>
            <w:noWrap w:val="false"/>
          </w:tcPr>
          <w:p>
            <w:pPr>
              <w:ind w:firstLine="0"/>
              <w:jc w:val="center"/>
              <w:keepLines w:val="0"/>
              <w:keepNext w:val="0"/>
              <w:pageBreakBefore w:val="0"/>
              <w:spacing w:line="240" w:lineRule="auto"/>
              <w:widowControl w:val="off"/>
              <w:rPr>
                <w:rFonts w:ascii="Times New Roman" w:hAnsi="Times New Roman" w:eastAsia="宋体" w:cs="Times New Roman"/>
                <w:bCs/>
                <w:color w:val="000000"/>
                <w:szCs w:val="24"/>
                <w:highlight w:val="none"/>
                <w:lang w:val="en-US" w:eastAsia="zh-CN"/>
              </w:rPr>
              <w:outlineLvl w:val="9"/>
            </w:pPr>
            <w:r>
              <w:rPr>
                <w:rFonts w:hint="eastAsia" w:ascii="Times New Roman" w:hAnsi="Times New Roman" w:eastAsia="宋体" w:cs="Times New Roman"/>
                <w:bCs/>
                <w:color w:val="000000"/>
                <w:szCs w:val="24"/>
                <w:highlight w:val="none"/>
                <w:lang w:val="en-US" w:eastAsia="zh-CN"/>
              </w:rPr>
              <w:t xml:space="preserve">发动机号</w:t>
            </w:r>
            <w:r/>
          </w:p>
        </w:tc>
        <w:tc>
          <w:tcPr>
            <w:tcW w:w="905" w:type="dxa"/>
            <w:vAlign w:val="center"/>
            <w:textDirection w:val="lrTb"/>
            <w:noWrap w:val="false"/>
          </w:tcPr>
          <w:p>
            <w:pPr>
              <w:ind w:firstLine="0"/>
              <w:jc w:val="both"/>
              <w:keepLines w:val="0"/>
              <w:keepNext w:val="0"/>
              <w:pageBreakBefore w:val="0"/>
              <w:spacing w:line="240" w:lineRule="auto"/>
              <w:widowControl w:val="off"/>
              <w:rPr>
                <w:rFonts w:ascii="Times New Roman" w:hAnsi="Times New Roman" w:eastAsia="宋体" w:cs="Times New Roman"/>
                <w:bCs/>
                <w:color w:val="000000"/>
                <w:szCs w:val="24"/>
                <w:highlight w:val="none"/>
                <w:lang w:val="en-US" w:eastAsia="zh-CN"/>
              </w:rPr>
              <w:outlineLvl w:val="9"/>
            </w:pPr>
            <w:r>
              <w:rPr>
                <w:rFonts w:hint="eastAsia" w:ascii="Times New Roman" w:hAnsi="Times New Roman" w:eastAsia="宋体" w:cs="Times New Roman"/>
                <w:bCs/>
                <w:color w:val="000000"/>
                <w:szCs w:val="24"/>
                <w:highlight w:val="none"/>
                <w:lang w:val="en-US" w:eastAsia="zh-CN"/>
              </w:rPr>
              <w:t xml:space="preserve">车辆类型（以车辆行驶证登记为准）</w:t>
            </w:r>
            <w:r/>
          </w:p>
        </w:tc>
        <w:tc>
          <w:tcPr>
            <w:tcW w:w="801" w:type="dxa"/>
            <w:vAlign w:val="center"/>
            <w:textDirection w:val="lrTb"/>
            <w:noWrap w:val="false"/>
          </w:tcPr>
          <w:p>
            <w:pPr>
              <w:ind w:firstLine="0"/>
              <w:jc w:val="both"/>
              <w:keepLines w:val="0"/>
              <w:keepNext w:val="0"/>
              <w:pageBreakBefore w:val="0"/>
              <w:spacing w:line="240" w:lineRule="auto"/>
              <w:widowControl w:val="off"/>
              <w:rPr>
                <w:rFonts w:ascii="Times New Roman" w:hAnsi="Times New Roman" w:eastAsia="宋体" w:cs="Times New Roman"/>
                <w:bCs/>
                <w:color w:val="000000"/>
                <w:szCs w:val="24"/>
                <w:highlight w:val="none"/>
                <w:lang w:val="en-US" w:eastAsia="zh-CN"/>
              </w:rPr>
              <w:outlineLvl w:val="9"/>
            </w:pPr>
            <w:r>
              <w:rPr>
                <w:rFonts w:hint="eastAsia" w:ascii="Times New Roman" w:hAnsi="Times New Roman" w:eastAsia="宋体" w:cs="Times New Roman"/>
                <w:bCs/>
                <w:color w:val="000000"/>
                <w:szCs w:val="24"/>
                <w:highlight w:val="none"/>
                <w:lang w:val="en-US" w:eastAsia="zh-CN"/>
              </w:rPr>
              <w:t xml:space="preserve">通行证类别（长期/临时）及有效期</w:t>
            </w:r>
            <w:r/>
          </w:p>
        </w:tc>
        <w:tc>
          <w:tcPr>
            <w:tcW w:w="1085" w:type="dxa"/>
            <w:vAlign w:val="center"/>
            <w:textDirection w:val="lrTb"/>
            <w:noWrap w:val="false"/>
          </w:tcPr>
          <w:p>
            <w:pPr>
              <w:ind w:firstLine="0"/>
              <w:jc w:val="both"/>
              <w:keepLines w:val="0"/>
              <w:keepNext w:val="0"/>
              <w:pageBreakBefore w:val="0"/>
              <w:spacing w:line="240" w:lineRule="auto"/>
              <w:widowControl w:val="off"/>
              <w:rPr>
                <w:rFonts w:ascii="Times New Roman" w:hAnsi="Times New Roman" w:eastAsia="宋体" w:cs="Times New Roman"/>
                <w:bCs/>
                <w:color w:val="000000"/>
                <w:szCs w:val="24"/>
                <w:highlight w:val="none"/>
                <w:lang w:val="en-US" w:eastAsia="zh-CN"/>
              </w:rPr>
              <w:outlineLvl w:val="9"/>
            </w:pPr>
            <w:r>
              <w:rPr>
                <w:rFonts w:hint="eastAsia" w:ascii="Times New Roman" w:hAnsi="Times New Roman" w:eastAsia="宋体" w:cs="Times New Roman"/>
                <w:bCs/>
                <w:color w:val="000000"/>
                <w:szCs w:val="24"/>
                <w:highlight w:val="none"/>
                <w:lang w:val="en-US" w:eastAsia="zh-CN"/>
              </w:rPr>
              <w:t xml:space="preserve">提供证明材料（列出证明材料明细及在投标文件中的具体页码）</w:t>
            </w:r>
            <w:r/>
          </w:p>
        </w:tc>
      </w:tr>
      <w:tr>
        <w:trPr>
          <w:jc w:val="center"/>
        </w:trPr>
        <w:tc>
          <w:tcPr>
            <w:tcW w:w="430" w:type="dxa"/>
            <w:vAlign w:val="center"/>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Cs/>
                <w:color w:val="000000"/>
                <w:szCs w:val="24"/>
                <w:highlight w:val="none"/>
                <w:lang w:val="en-US" w:eastAsia="zh-CN"/>
              </w:rPr>
              <w:outlineLvl w:val="9"/>
            </w:pPr>
            <w:r>
              <w:rPr>
                <w:rFonts w:hint="eastAsia" w:ascii="Times New Roman" w:hAnsi="Times New Roman" w:eastAsia="宋体" w:cs="Times New Roman"/>
                <w:bCs/>
                <w:color w:val="000000"/>
                <w:szCs w:val="24"/>
                <w:highlight w:val="none"/>
                <w:lang w:val="en-US" w:eastAsia="zh-CN"/>
              </w:rPr>
              <w:t xml:space="preserve">1</w:t>
            </w:r>
            <w:r/>
          </w:p>
        </w:tc>
        <w:tc>
          <w:tcPr>
            <w:tcW w:w="910"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Times New Roman"/>
                <w:bCs/>
                <w:color w:val="000000"/>
                <w:sz w:val="21"/>
                <w:szCs w:val="21"/>
                <w:highlight w:val="none"/>
              </w:rPr>
              <w:outlineLvl w:val="9"/>
            </w:pPr>
            <w:r>
              <w:rPr>
                <w:rFonts w:hint="eastAsia" w:ascii="宋体" w:hAnsi="宋体" w:eastAsia="宋体" w:cs="Times New Roman"/>
                <w:bCs/>
                <w:color w:val="000000"/>
                <w:sz w:val="24"/>
                <w:szCs w:val="24"/>
                <w:highlight w:val="none"/>
                <w:lang w:eastAsia="zh-CN"/>
              </w:rPr>
              <w:t xml:space="preserve">……</w:t>
            </w:r>
            <w:r/>
          </w:p>
        </w:tc>
        <w:tc>
          <w:tcPr>
            <w:tcW w:w="1042" w:type="dxa"/>
            <w:vAlign w:val="center"/>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5" w:type="dxa"/>
            <w:vAlign w:val="center"/>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1119" w:type="dxa"/>
            <w:vAlign w:val="center"/>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lang w:val="en-US" w:eastAsia="zh-CN"/>
              </w:rPr>
              <w:t xml:space="preserve">基本养护设备</w:t>
            </w:r>
            <w:r/>
          </w:p>
        </w:tc>
        <w:tc>
          <w:tcPr>
            <w:tcW w:w="1035" w:type="dxa"/>
            <w:vAlign w:val="center"/>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936" w:type="dxa"/>
            <w:vAlign w:val="center"/>
            <w:textDirection w:val="lrTb"/>
            <w:noWrap w:val="false"/>
          </w:tcPr>
          <w:p>
            <w:pPr>
              <w:ind w:firstLine="0"/>
              <w:jc w:val="left"/>
              <w:keepLines w:val="0"/>
              <w:keepNext w:val="0"/>
              <w:pageBreakBefore w:val="0"/>
              <w:spacing w:line="240" w:lineRule="auto"/>
              <w:widowControl w:val="off"/>
              <w:rPr>
                <w:rFonts w:ascii="Times New Roman" w:hAnsi="Times New Roman" w:eastAsia="宋体" w:cs="Times New Roman"/>
                <w:bCs/>
                <w:color w:val="000000"/>
                <w:szCs w:val="24"/>
                <w:highlight w:val="none"/>
              </w:rPr>
              <w:outlineLvl w:val="9"/>
            </w:pPr>
            <w:r>
              <w:rPr>
                <w:rFonts w:ascii="Times New Roman" w:hAnsi="Times New Roman" w:eastAsia="宋体" w:cs="Times New Roman"/>
                <w:bCs/>
                <w:color w:val="000000"/>
                <w:szCs w:val="24"/>
                <w:highlight w:val="none"/>
              </w:rPr>
            </w:r>
            <w:r/>
          </w:p>
        </w:tc>
        <w:tc>
          <w:tcPr>
            <w:tcW w:w="807" w:type="dxa"/>
            <w:vAlign w:val="center"/>
            <w:textDirection w:val="lrTb"/>
            <w:noWrap w:val="false"/>
          </w:tcPr>
          <w:p>
            <w:pPr>
              <w:ind w:firstLine="0"/>
              <w:jc w:val="left"/>
              <w:keepLines w:val="0"/>
              <w:keepNext w:val="0"/>
              <w:pageBreakBefore w:val="0"/>
              <w:spacing w:line="240" w:lineRule="auto"/>
              <w:widowControl w:val="off"/>
              <w:rPr>
                <w:rFonts w:ascii="Times New Roman" w:hAnsi="Times New Roman" w:eastAsia="宋体" w:cs="Times New Roman"/>
                <w:bCs/>
                <w:color w:val="000000"/>
                <w:szCs w:val="24"/>
                <w:highlight w:val="none"/>
              </w:rPr>
              <w:outlineLvl w:val="9"/>
            </w:pPr>
            <w:r>
              <w:rPr>
                <w:rFonts w:ascii="Times New Roman" w:hAnsi="Times New Roman" w:eastAsia="宋体" w:cs="Times New Roman"/>
                <w:bCs/>
                <w:color w:val="000000"/>
                <w:szCs w:val="24"/>
                <w:highlight w:val="none"/>
              </w:rPr>
            </w:r>
            <w:r/>
          </w:p>
        </w:tc>
        <w:tc>
          <w:tcPr>
            <w:tcW w:w="793" w:type="dxa"/>
            <w:vAlign w:val="center"/>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905" w:type="dxa"/>
            <w:vAlign w:val="center"/>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1" w:type="dxa"/>
            <w:vAlign w:val="center"/>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1085" w:type="dxa"/>
            <w:vAlign w:val="center"/>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r>
      <w:tr>
        <w:trPr>
          <w:jc w:val="center"/>
        </w:trPr>
        <w:tc>
          <w:tcPr>
            <w:tcW w:w="430" w:type="dxa"/>
            <w:vAlign w:val="top"/>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Cs/>
                <w:color w:val="000000"/>
                <w:szCs w:val="24"/>
                <w:highlight w:val="none"/>
                <w:lang w:val="en-US" w:eastAsia="zh-CN"/>
              </w:rPr>
              <w:outlineLvl w:val="9"/>
            </w:pPr>
            <w:r>
              <w:rPr>
                <w:rFonts w:hint="eastAsia" w:ascii="Times New Roman" w:hAnsi="Times New Roman" w:eastAsia="宋体" w:cs="Times New Roman"/>
                <w:bCs/>
                <w:color w:val="000000"/>
                <w:szCs w:val="24"/>
                <w:highlight w:val="none"/>
                <w:lang w:val="en-US" w:eastAsia="zh-CN"/>
              </w:rPr>
              <w:t xml:space="preserve">2</w:t>
            </w:r>
            <w:r/>
          </w:p>
        </w:tc>
        <w:tc>
          <w:tcPr>
            <w:tcW w:w="91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Times New Roman"/>
                <w:bCs/>
                <w:color w:val="000000"/>
                <w:sz w:val="21"/>
                <w:szCs w:val="21"/>
                <w:highlight w:val="none"/>
                <w:lang w:val="en-US" w:eastAsia="zh-CN" w:bidi="ar-SA"/>
              </w:rPr>
              <w:outlineLvl w:val="9"/>
            </w:pPr>
            <w:r>
              <w:rPr>
                <w:rFonts w:hint="eastAsia" w:ascii="宋体" w:hAnsi="宋体" w:eastAsia="宋体" w:cs="Times New Roman"/>
                <w:bCs/>
                <w:color w:val="000000"/>
                <w:sz w:val="21"/>
                <w:szCs w:val="21"/>
                <w:highlight w:val="none"/>
                <w:lang w:eastAsia="zh-CN"/>
              </w:rPr>
              <w:t xml:space="preserve">……</w:t>
            </w:r>
            <w:r/>
          </w:p>
        </w:tc>
        <w:tc>
          <w:tcPr>
            <w:tcW w:w="1042"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 w:val="21"/>
                <w:szCs w:val="24"/>
                <w:highlight w:val="none"/>
                <w:lang w:val="en-US" w:eastAsia="zh-CN" w:bidi="ar-SA"/>
              </w:rPr>
              <w:outlineLvl w:val="9"/>
            </w:pPr>
            <w:r>
              <w:rPr>
                <w:rFonts w:hint="eastAsia" w:ascii="Times New Roman" w:hAnsi="Times New Roman" w:eastAsia="宋体" w:cs="Times New Roman"/>
                <w:bCs/>
                <w:color w:val="000000"/>
                <w:sz w:val="21"/>
                <w:szCs w:val="24"/>
                <w:highlight w:val="none"/>
                <w:lang w:val="en-US" w:eastAsia="zh-CN" w:bidi="ar-SA"/>
              </w:rPr>
            </w:r>
            <w:r/>
          </w:p>
        </w:tc>
        <w:tc>
          <w:tcPr>
            <w:tcW w:w="80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 w:val="21"/>
                <w:szCs w:val="24"/>
                <w:highlight w:val="none"/>
                <w:lang w:val="en-US" w:eastAsia="zh-CN" w:bidi="ar-SA"/>
              </w:rPr>
              <w:outlineLvl w:val="9"/>
            </w:pPr>
            <w:r>
              <w:rPr>
                <w:rFonts w:hint="eastAsia" w:ascii="Times New Roman" w:hAnsi="Times New Roman" w:eastAsia="宋体" w:cs="Times New Roman"/>
                <w:bCs/>
                <w:color w:val="000000"/>
                <w:sz w:val="21"/>
                <w:szCs w:val="24"/>
                <w:highlight w:val="none"/>
                <w:lang w:val="en-US" w:eastAsia="zh-CN" w:bidi="ar-SA"/>
              </w:rPr>
            </w:r>
            <w:r/>
          </w:p>
        </w:tc>
        <w:tc>
          <w:tcPr>
            <w:tcW w:w="1119"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 w:val="21"/>
                <w:szCs w:val="24"/>
                <w:highlight w:val="none"/>
                <w:lang w:val="en-US" w:eastAsia="zh-CN" w:bidi="ar-SA"/>
              </w:rPr>
              <w:outlineLvl w:val="9"/>
            </w:pPr>
            <w:r>
              <w:rPr>
                <w:rFonts w:hint="eastAsia" w:ascii="宋体" w:hAnsi="宋体" w:eastAsia="宋体" w:cs="Times New Roman"/>
                <w:bCs/>
                <w:color w:val="000000"/>
                <w:sz w:val="24"/>
                <w:szCs w:val="24"/>
                <w:highlight w:val="none"/>
                <w:lang w:eastAsia="zh-CN"/>
              </w:rPr>
              <w:t xml:space="preserve">……</w:t>
            </w:r>
            <w:r/>
          </w:p>
        </w:tc>
        <w:tc>
          <w:tcPr>
            <w:tcW w:w="103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936"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7"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793"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90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1"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108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r>
      <w:tr>
        <w:trPr>
          <w:jc w:val="center"/>
        </w:trPr>
        <w:tc>
          <w:tcPr>
            <w:tcW w:w="430" w:type="dxa"/>
            <w:vAlign w:val="top"/>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Cs/>
                <w:color w:val="000000"/>
                <w:szCs w:val="24"/>
                <w:highlight w:val="none"/>
                <w:lang w:val="en-US" w:eastAsia="zh-CN"/>
              </w:rPr>
              <w:outlineLvl w:val="9"/>
            </w:pPr>
            <w:r>
              <w:rPr>
                <w:rFonts w:hint="eastAsia" w:ascii="Times New Roman" w:hAnsi="Times New Roman" w:eastAsia="宋体" w:cs="Times New Roman"/>
                <w:bCs/>
                <w:color w:val="000000"/>
                <w:szCs w:val="24"/>
                <w:highlight w:val="none"/>
                <w:lang w:val="en-US" w:eastAsia="zh-CN"/>
              </w:rPr>
              <w:t xml:space="preserve">3</w:t>
            </w:r>
            <w:r/>
          </w:p>
        </w:tc>
        <w:tc>
          <w:tcPr>
            <w:tcW w:w="91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Times New Roman"/>
                <w:bCs/>
                <w:color w:val="000000"/>
                <w:sz w:val="21"/>
                <w:szCs w:val="21"/>
                <w:highlight w:val="none"/>
                <w:lang w:eastAsia="zh-CN"/>
              </w:rPr>
              <w:outlineLvl w:val="9"/>
            </w:pPr>
            <w:r>
              <w:rPr>
                <w:rFonts w:hint="eastAsia" w:ascii="宋体" w:hAnsi="宋体" w:eastAsia="宋体" w:cs="Times New Roman"/>
                <w:bCs/>
                <w:color w:val="000000"/>
                <w:sz w:val="21"/>
                <w:szCs w:val="21"/>
                <w:highlight w:val="none"/>
                <w:lang w:eastAsia="zh-CN"/>
              </w:rPr>
              <w:t xml:space="preserve">……</w:t>
            </w:r>
            <w:r/>
          </w:p>
        </w:tc>
        <w:tc>
          <w:tcPr>
            <w:tcW w:w="1042"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1119"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宋体" w:hAnsi="宋体" w:eastAsia="宋体" w:cs="Times New Roman"/>
                <w:bCs/>
                <w:color w:val="000000"/>
                <w:sz w:val="24"/>
                <w:szCs w:val="24"/>
                <w:highlight w:val="none"/>
                <w:lang w:eastAsia="zh-CN"/>
              </w:rPr>
              <w:t xml:space="preserve">……</w:t>
            </w:r>
            <w:r/>
          </w:p>
        </w:tc>
        <w:tc>
          <w:tcPr>
            <w:tcW w:w="103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936"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7"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793"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90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1"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108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r>
      <w:tr>
        <w:trPr>
          <w:jc w:val="center"/>
        </w:trPr>
        <w:tc>
          <w:tcPr>
            <w:tcW w:w="430" w:type="dxa"/>
            <w:vAlign w:val="top"/>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Cs/>
                <w:color w:val="000000"/>
                <w:szCs w:val="24"/>
                <w:highlight w:val="none"/>
                <w:lang w:val="en-US" w:eastAsia="zh-CN"/>
              </w:rPr>
              <w:outlineLvl w:val="9"/>
            </w:pPr>
            <w:r>
              <w:rPr>
                <w:rFonts w:hint="eastAsia" w:ascii="Times New Roman" w:hAnsi="Times New Roman" w:eastAsia="宋体" w:cs="Times New Roman"/>
                <w:bCs/>
                <w:color w:val="000000"/>
                <w:szCs w:val="24"/>
                <w:highlight w:val="none"/>
                <w:lang w:val="en-US" w:eastAsia="zh-CN"/>
              </w:rPr>
              <w:t xml:space="preserve">4</w:t>
            </w:r>
            <w:r/>
          </w:p>
        </w:tc>
        <w:tc>
          <w:tcPr>
            <w:tcW w:w="91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Times New Roman"/>
                <w:bCs/>
                <w:color w:val="000000"/>
                <w:sz w:val="21"/>
                <w:szCs w:val="21"/>
                <w:highlight w:val="none"/>
                <w:lang w:val="en-US" w:eastAsia="zh-CN"/>
              </w:rPr>
              <w:outlineLvl w:val="9"/>
            </w:pPr>
            <w:r>
              <w:rPr>
                <w:rFonts w:hint="eastAsia" w:ascii="宋体" w:hAnsi="宋体" w:eastAsia="宋体" w:cs="Times New Roman"/>
                <w:bCs/>
                <w:color w:val="000000"/>
                <w:sz w:val="21"/>
                <w:szCs w:val="21"/>
                <w:highlight w:val="none"/>
                <w:lang w:eastAsia="zh-CN"/>
              </w:rPr>
              <w:t xml:space="preserve">……</w:t>
            </w:r>
            <w:r/>
          </w:p>
        </w:tc>
        <w:tc>
          <w:tcPr>
            <w:tcW w:w="1042"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1119"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宋体" w:hAnsi="宋体" w:eastAsia="宋体" w:cs="Times New Roman"/>
                <w:bCs/>
                <w:color w:val="000000"/>
                <w:sz w:val="24"/>
                <w:szCs w:val="24"/>
                <w:highlight w:val="none"/>
                <w:lang w:eastAsia="zh-CN"/>
              </w:rPr>
              <w:t xml:space="preserve">……</w:t>
            </w:r>
            <w:r/>
          </w:p>
        </w:tc>
        <w:tc>
          <w:tcPr>
            <w:tcW w:w="103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936"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7"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793"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90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1"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108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r>
      <w:tr>
        <w:trPr>
          <w:jc w:val="center"/>
        </w:trPr>
        <w:tc>
          <w:tcPr>
            <w:tcW w:w="430" w:type="dxa"/>
            <w:vAlign w:val="top"/>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Cs/>
                <w:color w:val="000000"/>
                <w:szCs w:val="24"/>
                <w:highlight w:val="none"/>
                <w:lang w:val="en-US" w:eastAsia="zh-CN"/>
              </w:rPr>
              <w:outlineLvl w:val="9"/>
            </w:pPr>
            <w:r>
              <w:rPr>
                <w:rFonts w:hint="eastAsia" w:ascii="Times New Roman" w:hAnsi="Times New Roman" w:eastAsia="宋体" w:cs="Times New Roman"/>
                <w:bCs/>
                <w:color w:val="000000"/>
                <w:szCs w:val="24"/>
                <w:highlight w:val="none"/>
                <w:lang w:val="en-US" w:eastAsia="zh-CN"/>
              </w:rPr>
              <w:t xml:space="preserve">5</w:t>
            </w:r>
            <w:r/>
          </w:p>
        </w:tc>
        <w:tc>
          <w:tcPr>
            <w:tcW w:w="910"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 w:val="18"/>
                <w:szCs w:val="21"/>
                <w:highlight w:val="none"/>
              </w:rPr>
              <w:outlineLvl w:val="9"/>
            </w:pPr>
            <w:r>
              <w:rPr>
                <w:rFonts w:hint="eastAsia" w:ascii="宋体" w:hAnsi="宋体" w:eastAsia="宋体" w:cs="Times New Roman"/>
                <w:bCs/>
                <w:color w:val="000000"/>
                <w:sz w:val="21"/>
                <w:szCs w:val="21"/>
                <w:highlight w:val="none"/>
                <w:lang w:eastAsia="zh-CN"/>
              </w:rPr>
              <w:t xml:space="preserve">……</w:t>
            </w:r>
            <w:r/>
          </w:p>
        </w:tc>
        <w:tc>
          <w:tcPr>
            <w:tcW w:w="1042"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1119"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宋体" w:hAnsi="宋体" w:eastAsia="宋体" w:cs="Times New Roman"/>
                <w:bCs/>
                <w:color w:val="000000"/>
                <w:sz w:val="24"/>
                <w:szCs w:val="24"/>
                <w:highlight w:val="none"/>
                <w:lang w:eastAsia="zh-CN"/>
              </w:rPr>
              <w:t xml:space="preserve">……</w:t>
            </w:r>
            <w:r/>
          </w:p>
        </w:tc>
        <w:tc>
          <w:tcPr>
            <w:tcW w:w="103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936"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7"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793"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90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1"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108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r>
      <w:tr>
        <w:trPr>
          <w:jc w:val="center"/>
        </w:trPr>
        <w:tc>
          <w:tcPr>
            <w:tcW w:w="430" w:type="dxa"/>
            <w:vAlign w:val="top"/>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Cs/>
                <w:color w:val="000000"/>
                <w:szCs w:val="24"/>
                <w:highlight w:val="none"/>
                <w:lang w:val="en-US" w:eastAsia="zh-CN"/>
              </w:rPr>
              <w:outlineLvl w:val="9"/>
            </w:pPr>
            <w:r>
              <w:rPr>
                <w:rFonts w:hint="eastAsia" w:ascii="Times New Roman" w:hAnsi="Times New Roman" w:eastAsia="宋体" w:cs="Times New Roman"/>
                <w:bCs/>
                <w:color w:val="000000"/>
                <w:szCs w:val="24"/>
                <w:highlight w:val="none"/>
                <w:lang w:val="en-US" w:eastAsia="zh-CN"/>
              </w:rPr>
              <w:t xml:space="preserve">6</w:t>
            </w:r>
            <w:r/>
          </w:p>
        </w:tc>
        <w:tc>
          <w:tcPr>
            <w:tcW w:w="910"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 w:val="18"/>
                <w:szCs w:val="21"/>
                <w:highlight w:val="none"/>
              </w:rPr>
              <w:outlineLvl w:val="9"/>
            </w:pPr>
            <w:r>
              <w:rPr>
                <w:rFonts w:hint="eastAsia" w:ascii="宋体" w:hAnsi="宋体" w:eastAsia="宋体" w:cs="Times New Roman"/>
                <w:bCs/>
                <w:color w:val="000000"/>
                <w:sz w:val="21"/>
                <w:szCs w:val="21"/>
                <w:highlight w:val="none"/>
                <w:lang w:eastAsia="zh-CN"/>
              </w:rPr>
              <w:t xml:space="preserve">……</w:t>
            </w:r>
            <w:r/>
          </w:p>
        </w:tc>
        <w:tc>
          <w:tcPr>
            <w:tcW w:w="1042"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1119"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宋体" w:hAnsi="宋体" w:eastAsia="宋体" w:cs="Times New Roman"/>
                <w:bCs/>
                <w:color w:val="000000"/>
                <w:sz w:val="24"/>
                <w:szCs w:val="24"/>
                <w:highlight w:val="none"/>
                <w:lang w:eastAsia="zh-CN"/>
              </w:rPr>
              <w:t xml:space="preserve">……</w:t>
            </w:r>
            <w:r/>
          </w:p>
        </w:tc>
        <w:tc>
          <w:tcPr>
            <w:tcW w:w="103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936"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7"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793"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90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1"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108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r>
      <w:tr>
        <w:trPr>
          <w:jc w:val="center"/>
        </w:trPr>
        <w:tc>
          <w:tcPr>
            <w:tcW w:w="430" w:type="dxa"/>
            <w:vAlign w:val="top"/>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Cs/>
                <w:color w:val="000000"/>
                <w:szCs w:val="24"/>
                <w:highlight w:val="none"/>
                <w:lang w:val="en-US" w:eastAsia="zh-CN"/>
              </w:rPr>
              <w:outlineLvl w:val="9"/>
            </w:pPr>
            <w:r>
              <w:rPr>
                <w:rFonts w:hint="eastAsia" w:ascii="Times New Roman" w:hAnsi="Times New Roman" w:eastAsia="宋体" w:cs="Times New Roman"/>
                <w:bCs/>
                <w:color w:val="000000"/>
                <w:szCs w:val="24"/>
                <w:highlight w:val="none"/>
                <w:lang w:val="en-US" w:eastAsia="zh-CN"/>
              </w:rPr>
              <w:t xml:space="preserve">7</w:t>
            </w:r>
            <w:r/>
          </w:p>
        </w:tc>
        <w:tc>
          <w:tcPr>
            <w:tcW w:w="910"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 w:val="18"/>
                <w:szCs w:val="21"/>
                <w:highlight w:val="none"/>
              </w:rPr>
              <w:outlineLvl w:val="9"/>
            </w:pPr>
            <w:r>
              <w:rPr>
                <w:rFonts w:hint="eastAsia" w:ascii="宋体" w:hAnsi="宋体" w:eastAsia="宋体" w:cs="Times New Roman"/>
                <w:bCs/>
                <w:color w:val="000000"/>
                <w:sz w:val="24"/>
                <w:szCs w:val="24"/>
                <w:highlight w:val="none"/>
                <w:lang w:eastAsia="zh-CN"/>
              </w:rPr>
              <w:t xml:space="preserve">……</w:t>
            </w:r>
            <w:r/>
          </w:p>
        </w:tc>
        <w:tc>
          <w:tcPr>
            <w:tcW w:w="1042"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1119"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lang w:val="en-US" w:eastAsia="zh-CN"/>
              </w:rPr>
              <w:t xml:space="preserve">特色养护设备</w:t>
            </w:r>
            <w:r/>
          </w:p>
        </w:tc>
        <w:tc>
          <w:tcPr>
            <w:tcW w:w="103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936"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7"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793"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90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1"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108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r>
      <w:tr>
        <w:trPr>
          <w:jc w:val="center"/>
        </w:trPr>
        <w:tc>
          <w:tcPr>
            <w:tcW w:w="430" w:type="dxa"/>
            <w:vAlign w:val="top"/>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Cs/>
                <w:color w:val="000000"/>
                <w:szCs w:val="24"/>
                <w:highlight w:val="none"/>
                <w:lang w:val="en-US" w:eastAsia="zh-CN"/>
              </w:rPr>
              <w:outlineLvl w:val="9"/>
            </w:pPr>
            <w:r>
              <w:rPr>
                <w:rFonts w:hint="eastAsia" w:ascii="Times New Roman" w:hAnsi="Times New Roman" w:eastAsia="宋体" w:cs="Times New Roman"/>
                <w:bCs/>
                <w:color w:val="000000"/>
                <w:szCs w:val="24"/>
                <w:highlight w:val="none"/>
                <w:lang w:val="en-US" w:eastAsia="zh-CN"/>
              </w:rPr>
              <w:t xml:space="preserve">8</w:t>
            </w:r>
            <w:r/>
          </w:p>
        </w:tc>
        <w:tc>
          <w:tcPr>
            <w:tcW w:w="910"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宋体" w:hAnsi="宋体" w:eastAsia="宋体" w:cs="Times New Roman"/>
                <w:bCs/>
                <w:color w:val="000000"/>
                <w:sz w:val="24"/>
                <w:szCs w:val="24"/>
                <w:highlight w:val="none"/>
                <w:lang w:eastAsia="zh-CN"/>
              </w:rPr>
              <w:t xml:space="preserve">……</w:t>
            </w:r>
            <w:r/>
          </w:p>
        </w:tc>
        <w:tc>
          <w:tcPr>
            <w:tcW w:w="1042"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1119"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宋体" w:hAnsi="宋体" w:eastAsia="宋体" w:cs="Times New Roman"/>
                <w:bCs/>
                <w:color w:val="000000"/>
                <w:sz w:val="24"/>
                <w:szCs w:val="24"/>
                <w:highlight w:val="none"/>
                <w:lang w:eastAsia="zh-CN"/>
              </w:rPr>
              <w:t xml:space="preserve">……</w:t>
            </w:r>
            <w:r/>
          </w:p>
        </w:tc>
        <w:tc>
          <w:tcPr>
            <w:tcW w:w="103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936"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7"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793"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90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1"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108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r>
      <w:tr>
        <w:trPr>
          <w:jc w:val="center"/>
        </w:trPr>
        <w:tc>
          <w:tcPr>
            <w:tcW w:w="430" w:type="dxa"/>
            <w:vAlign w:val="top"/>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Cs/>
                <w:color w:val="000000"/>
                <w:szCs w:val="24"/>
                <w:highlight w:val="none"/>
                <w:lang w:val="en-US" w:eastAsia="zh-CN"/>
              </w:rPr>
              <w:outlineLvl w:val="9"/>
            </w:pPr>
            <w:r>
              <w:rPr>
                <w:rFonts w:hint="eastAsia" w:ascii="Times New Roman" w:hAnsi="Times New Roman" w:eastAsia="宋体" w:cs="Times New Roman"/>
                <w:bCs/>
                <w:color w:val="000000"/>
                <w:szCs w:val="24"/>
                <w:highlight w:val="none"/>
                <w:lang w:val="en-US" w:eastAsia="zh-CN"/>
              </w:rPr>
              <w:t xml:space="preserve">9</w:t>
            </w:r>
            <w:r/>
          </w:p>
        </w:tc>
        <w:tc>
          <w:tcPr>
            <w:tcW w:w="910"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宋体" w:hAnsi="宋体" w:eastAsia="宋体" w:cs="Times New Roman"/>
                <w:bCs/>
                <w:color w:val="000000"/>
                <w:sz w:val="24"/>
                <w:szCs w:val="24"/>
                <w:highlight w:val="none"/>
                <w:lang w:eastAsia="zh-CN"/>
              </w:rPr>
              <w:t xml:space="preserve">……</w:t>
            </w:r>
            <w:r/>
          </w:p>
        </w:tc>
        <w:tc>
          <w:tcPr>
            <w:tcW w:w="1042"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1119"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宋体" w:hAnsi="宋体" w:eastAsia="宋体" w:cs="Times New Roman"/>
                <w:bCs/>
                <w:color w:val="000000"/>
                <w:sz w:val="24"/>
                <w:szCs w:val="24"/>
                <w:highlight w:val="none"/>
                <w:lang w:eastAsia="zh-CN"/>
              </w:rPr>
              <w:t xml:space="preserve">……</w:t>
            </w:r>
            <w:r/>
          </w:p>
        </w:tc>
        <w:tc>
          <w:tcPr>
            <w:tcW w:w="103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936"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7"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793"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90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1"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108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r>
      <w:tr>
        <w:trPr>
          <w:jc w:val="center"/>
          <w:trHeight w:val="295"/>
        </w:trPr>
        <w:tc>
          <w:tcPr>
            <w:tcW w:w="430" w:type="dxa"/>
            <w:vAlign w:val="top"/>
            <w:textDirection w:val="lrTb"/>
            <w:noWrap w:val="false"/>
          </w:tcPr>
          <w:p>
            <w:pPr>
              <w:ind w:firstLine="0"/>
              <w:jc w:val="center"/>
              <w:keepLines w:val="0"/>
              <w:keepNext w:val="0"/>
              <w:pageBreakBefore w:val="0"/>
              <w:spacing w:line="240" w:lineRule="auto"/>
              <w:widowControl w:val="off"/>
              <w:rPr>
                <w:rFonts w:ascii="Times New Roman" w:hAnsi="Times New Roman" w:eastAsia="宋体" w:cs="Times New Roman"/>
                <w:bCs/>
                <w:color w:val="000000"/>
                <w:szCs w:val="24"/>
                <w:highlight w:val="none"/>
                <w:lang w:val="en-US" w:eastAsia="zh-CN"/>
              </w:rPr>
              <w:outlineLvl w:val="9"/>
            </w:pPr>
            <w:r>
              <w:rPr>
                <w:rFonts w:hint="eastAsia" w:ascii="Times New Roman" w:hAnsi="Times New Roman" w:eastAsia="宋体" w:cs="Times New Roman"/>
                <w:bCs/>
                <w:color w:val="000000"/>
                <w:szCs w:val="24"/>
                <w:highlight w:val="none"/>
                <w:lang w:val="en-US" w:eastAsia="zh-CN"/>
              </w:rPr>
              <w:t xml:space="preserve">10</w:t>
            </w:r>
            <w:r/>
          </w:p>
        </w:tc>
        <w:tc>
          <w:tcPr>
            <w:tcW w:w="910"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宋体" w:hAnsi="宋体" w:eastAsia="宋体" w:cs="Times New Roman"/>
                <w:bCs/>
                <w:color w:val="000000"/>
                <w:sz w:val="24"/>
                <w:szCs w:val="24"/>
                <w:highlight w:val="none"/>
                <w:lang w:eastAsia="zh-CN"/>
              </w:rPr>
              <w:t xml:space="preserve">……</w:t>
            </w:r>
            <w:r/>
          </w:p>
        </w:tc>
        <w:tc>
          <w:tcPr>
            <w:tcW w:w="1042"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1119"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宋体" w:hAnsi="宋体" w:eastAsia="宋体" w:cs="Times New Roman"/>
                <w:bCs/>
                <w:color w:val="000000"/>
                <w:sz w:val="24"/>
                <w:szCs w:val="24"/>
                <w:highlight w:val="none"/>
                <w:lang w:eastAsia="zh-CN"/>
              </w:rPr>
              <w:t xml:space="preserve">……</w:t>
            </w:r>
            <w:r/>
          </w:p>
        </w:tc>
        <w:tc>
          <w:tcPr>
            <w:tcW w:w="103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936"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7"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793"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90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1"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108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r>
      <w:tr>
        <w:trPr>
          <w:jc w:val="center"/>
        </w:trPr>
        <w:tc>
          <w:tcPr>
            <w:tcW w:w="430" w:type="dxa"/>
            <w:vAlign w:val="top"/>
            <w:textDirection w:val="lrTb"/>
            <w:noWrap w:val="false"/>
          </w:tcPr>
          <w:p>
            <w:pPr>
              <w:ind w:firstLine="0"/>
              <w:jc w:val="center"/>
              <w:keepLines w:val="0"/>
              <w:keepNext w:val="0"/>
              <w:pageBreakBefore w:val="0"/>
              <w:spacing w:line="240" w:lineRule="auto"/>
              <w:widowControl w:val="off"/>
              <w:rPr>
                <w:rFonts w:ascii="Times New Roman" w:hAnsi="Times New Roman" w:eastAsia="宋体" w:cs="Times New Roman"/>
                <w:bCs/>
                <w:color w:val="000000"/>
                <w:szCs w:val="24"/>
                <w:highlight w:val="none"/>
                <w:lang w:val="en-US" w:eastAsia="zh-CN"/>
              </w:rPr>
              <w:outlineLvl w:val="9"/>
            </w:pPr>
            <w:r>
              <w:rPr>
                <w:rFonts w:hint="eastAsia" w:ascii="Times New Roman" w:hAnsi="Times New Roman" w:eastAsia="宋体" w:cs="Times New Roman"/>
                <w:bCs/>
                <w:color w:val="000000"/>
                <w:szCs w:val="24"/>
                <w:highlight w:val="none"/>
                <w:lang w:val="en-US" w:eastAsia="zh-CN"/>
              </w:rPr>
              <w:t xml:space="preserve">11</w:t>
            </w:r>
            <w:r/>
          </w:p>
        </w:tc>
        <w:tc>
          <w:tcPr>
            <w:tcW w:w="910"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宋体" w:hAnsi="宋体" w:eastAsia="宋体" w:cs="Times New Roman"/>
                <w:bCs/>
                <w:color w:val="000000"/>
                <w:sz w:val="24"/>
                <w:szCs w:val="24"/>
                <w:highlight w:val="none"/>
                <w:lang w:eastAsia="zh-CN"/>
              </w:rPr>
              <w:t xml:space="preserve">……</w:t>
            </w:r>
            <w:r/>
          </w:p>
        </w:tc>
        <w:tc>
          <w:tcPr>
            <w:tcW w:w="1042"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1119"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宋体" w:hAnsi="宋体" w:eastAsia="宋体" w:cs="Times New Roman"/>
                <w:bCs/>
                <w:color w:val="000000"/>
                <w:sz w:val="24"/>
                <w:szCs w:val="24"/>
                <w:highlight w:val="none"/>
                <w:lang w:eastAsia="zh-CN"/>
              </w:rPr>
              <w:t xml:space="preserve">……</w:t>
            </w:r>
            <w:r/>
          </w:p>
        </w:tc>
        <w:tc>
          <w:tcPr>
            <w:tcW w:w="103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936"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7"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793"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90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1"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108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r>
      <w:tr>
        <w:trPr>
          <w:jc w:val="center"/>
        </w:trPr>
        <w:tc>
          <w:tcPr>
            <w:tcW w:w="430" w:type="dxa"/>
            <w:vAlign w:val="top"/>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宋体" w:hAnsi="宋体" w:eastAsia="宋体" w:cs="Times New Roman"/>
                <w:bCs/>
                <w:color w:val="000000"/>
                <w:sz w:val="24"/>
                <w:szCs w:val="24"/>
                <w:highlight w:val="none"/>
                <w:lang w:eastAsia="zh-CN"/>
              </w:rPr>
              <w:t xml:space="preserve">……</w:t>
            </w:r>
            <w:r/>
          </w:p>
        </w:tc>
        <w:tc>
          <w:tcPr>
            <w:tcW w:w="910"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宋体" w:hAnsi="宋体" w:eastAsia="宋体" w:cs="Times New Roman"/>
                <w:bCs/>
                <w:color w:val="000000"/>
                <w:sz w:val="24"/>
                <w:szCs w:val="24"/>
                <w:highlight w:val="none"/>
                <w:lang w:eastAsia="zh-CN"/>
              </w:rPr>
              <w:t xml:space="preserve">……</w:t>
            </w:r>
            <w:r/>
          </w:p>
        </w:tc>
        <w:tc>
          <w:tcPr>
            <w:tcW w:w="1042"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1119"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宋体" w:hAnsi="宋体" w:eastAsia="宋体" w:cs="Times New Roman"/>
                <w:bCs/>
                <w:color w:val="000000"/>
                <w:sz w:val="24"/>
                <w:szCs w:val="24"/>
                <w:highlight w:val="none"/>
                <w:lang w:eastAsia="zh-CN"/>
              </w:rPr>
              <w:t xml:space="preserve">……</w:t>
            </w:r>
            <w:r/>
          </w:p>
        </w:tc>
        <w:tc>
          <w:tcPr>
            <w:tcW w:w="103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936"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7"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793"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90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1"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108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r>
      <w:tr>
        <w:trPr>
          <w:jc w:val="center"/>
        </w:trPr>
        <w:tc>
          <w:tcPr>
            <w:tcW w:w="430" w:type="dxa"/>
            <w:vAlign w:val="top"/>
            <w:textDirection w:val="lrTb"/>
            <w:noWrap w:val="false"/>
          </w:tcPr>
          <w:p>
            <w:pPr>
              <w:ind w:firstLine="0"/>
              <w:jc w:val="center"/>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宋体" w:hAnsi="宋体" w:eastAsia="宋体" w:cs="Times New Roman"/>
                <w:bCs/>
                <w:color w:val="000000"/>
                <w:sz w:val="24"/>
                <w:szCs w:val="24"/>
                <w:highlight w:val="none"/>
                <w:lang w:eastAsia="zh-CN"/>
              </w:rPr>
              <w:t xml:space="preserve">……</w:t>
            </w:r>
            <w:r/>
          </w:p>
        </w:tc>
        <w:tc>
          <w:tcPr>
            <w:tcW w:w="910"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宋体" w:hAnsi="宋体" w:eastAsia="宋体" w:cs="Times New Roman"/>
                <w:bCs/>
                <w:color w:val="000000"/>
                <w:sz w:val="24"/>
                <w:szCs w:val="24"/>
                <w:highlight w:val="none"/>
                <w:lang w:eastAsia="zh-CN"/>
              </w:rPr>
              <w:t xml:space="preserve">……</w:t>
            </w:r>
            <w:r/>
          </w:p>
        </w:tc>
        <w:tc>
          <w:tcPr>
            <w:tcW w:w="1042"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1119"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宋体" w:hAnsi="宋体" w:eastAsia="宋体" w:cs="Times New Roman"/>
                <w:bCs/>
                <w:color w:val="000000"/>
                <w:sz w:val="24"/>
                <w:szCs w:val="24"/>
                <w:highlight w:val="none"/>
                <w:lang w:eastAsia="zh-CN"/>
              </w:rPr>
              <w:t xml:space="preserve">……</w:t>
            </w:r>
            <w:r/>
          </w:p>
        </w:tc>
        <w:tc>
          <w:tcPr>
            <w:tcW w:w="103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936"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7"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793"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90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801"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c>
          <w:tcPr>
            <w:tcW w:w="1085" w:type="dxa"/>
            <w:vAlign w:val="top"/>
            <w:textDirection w:val="lrTb"/>
            <w:noWrap w:val="false"/>
          </w:tcPr>
          <w:p>
            <w:pPr>
              <w:ind w:firstLine="0"/>
              <w:jc w:val="left"/>
              <w:keepLines w:val="0"/>
              <w:keepNext w:val="0"/>
              <w:pageBreakBefore w:val="0"/>
              <w:spacing w:line="240" w:lineRule="auto"/>
              <w:widowControl w:val="off"/>
              <w:rPr>
                <w:rFonts w:hint="eastAsia" w:ascii="Times New Roman" w:hAnsi="Times New Roman" w:eastAsia="宋体" w:cs="Times New Roman"/>
                <w:bCs/>
                <w:color w:val="000000"/>
                <w:szCs w:val="24"/>
                <w:highlight w:val="none"/>
              </w:rPr>
              <w:outlineLvl w:val="9"/>
            </w:pPr>
            <w:r>
              <w:rPr>
                <w:rFonts w:hint="eastAsia" w:ascii="Times New Roman" w:hAnsi="Times New Roman" w:eastAsia="宋体" w:cs="Times New Roman"/>
                <w:bCs/>
                <w:color w:val="000000"/>
                <w:szCs w:val="24"/>
                <w:highlight w:val="none"/>
              </w:rPr>
            </w:r>
            <w:r/>
          </w:p>
        </w:tc>
      </w:tr>
    </w:tbl>
    <w:p>
      <w:pPr>
        <w:ind w:firstLine="420"/>
        <w:jc w:val="both"/>
        <w:rPr>
          <w:rFonts w:hint="eastAsia" w:ascii="宋体" w:hAnsi="宋体" w:eastAsia="宋体" w:cs="宋体"/>
          <w:sz w:val="34"/>
          <w:szCs w:val="20"/>
          <w:highlight w:val="none"/>
        </w:rPr>
        <w:outlineLvl w:val="9"/>
      </w:pPr>
      <w:r>
        <w:rPr>
          <w:rFonts w:hint="eastAsia" w:ascii="宋体" w:hAnsi="宋体" w:eastAsia="宋体" w:cs="宋体"/>
          <w:sz w:val="34"/>
          <w:szCs w:val="20"/>
          <w:highlight w:val="none"/>
        </w:rPr>
      </w:r>
      <w:r/>
    </w:p>
    <w:p>
      <w:pPr>
        <w:pStyle w:val="960"/>
        <w:shd w:val="clear" w:color="auto"/>
        <w:rPr>
          <w:rFonts w:cs="宋体" w:asciiTheme="minorEastAsia" w:hAnsiTheme="minorEastAsia" w:eastAsiaTheme="minorEastAsia"/>
          <w:color w:val="auto"/>
          <w:highlight w:val="none"/>
        </w:rPr>
        <w:outlineLvl w:val="9"/>
      </w:pPr>
      <w:r>
        <w:rPr>
          <w:rFonts w:hint="eastAsia" w:ascii="宋体" w:hAnsi="宋体" w:eastAsia="宋体" w:cs="宋体"/>
          <w:sz w:val="24"/>
          <w:szCs w:val="24"/>
          <w:highlight w:val="none"/>
        </w:rPr>
        <w:t xml:space="preserve">注：“拟投入车辆及设备一览表”中所提供的车辆设备需提供相关证明</w:t>
      </w:r>
      <w:r>
        <w:rPr>
          <w:rFonts w:hint="eastAsia" w:cs="宋体"/>
          <w:sz w:val="24"/>
          <w:szCs w:val="24"/>
          <w:highlight w:val="none"/>
          <w:lang w:val="en-US" w:eastAsia="zh-CN"/>
        </w:rPr>
        <w:t xml:space="preserve">原件扫描件</w:t>
      </w:r>
      <w:r>
        <w:rPr>
          <w:rFonts w:hint="eastAsia" w:ascii="宋体" w:hAnsi="宋体" w:eastAsia="宋体" w:cs="宋体"/>
          <w:sz w:val="24"/>
          <w:szCs w:val="24"/>
          <w:highlight w:val="none"/>
        </w:rPr>
        <w:t xml:space="preserve">加盖公章</w:t>
      </w:r>
      <w:r>
        <w:rPr>
          <w:rFonts w:hint="eastAsia" w:ascii="宋体" w:hAnsi="宋体" w:eastAsia="宋体" w:cs="宋体"/>
          <w:bCs/>
          <w:sz w:val="24"/>
          <w:szCs w:val="20"/>
          <w:highlight w:val="none"/>
        </w:rPr>
        <w:t xml:space="preserve">，相关证明文件详见招标文件要求。</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rPr>
        <w:t xml:space="preserve">）投标供应商简介和经营情况说明</w:t>
      </w:r>
      <w:r>
        <w:rPr>
          <w:rFonts w:hint="eastAsia" w:ascii="宋体" w:hAnsi="宋体" w:eastAsia="宋体" w:cs="宋体"/>
          <w:b/>
          <w:bCs/>
          <w:color w:val="auto"/>
          <w:sz w:val="28"/>
          <w:szCs w:val="28"/>
          <w:highlight w:val="none"/>
          <w:lang w:eastAsia="zh-CN"/>
        </w:rPr>
        <w:t xml:space="preserve">表</w:t>
      </w:r>
      <w:r>
        <w:rPr>
          <w:rFonts w:hint="eastAsia" w:ascii="宋体" w:hAnsi="宋体" w:eastAsia="宋体" w:cs="宋体"/>
          <w:b/>
          <w:bCs/>
          <w:color w:val="auto"/>
          <w:sz w:val="28"/>
          <w:szCs w:val="28"/>
          <w:highlight w:val="none"/>
        </w:rPr>
        <w:t xml:space="preserve">（格式）</w:t>
      </w:r>
      <w:r/>
    </w:p>
    <w:p>
      <w:pPr>
        <w:pStyle w:val="984"/>
        <w:shd w:val="clear" w:color="auto"/>
        <w:rPr>
          <w:rFonts w:hint="eastAsia"/>
          <w:color w:val="auto"/>
          <w:highlight w:val="none"/>
        </w:rPr>
      </w:pPr>
      <w:r>
        <w:rPr>
          <w:rFonts w:hint="eastAsia"/>
          <w:color w:val="auto"/>
          <w:highlight w:val="none"/>
        </w:rPr>
      </w:r>
      <w:r/>
    </w:p>
    <w:p>
      <w:pPr>
        <w:jc w:val="center"/>
        <w:spacing w:line="360" w:lineRule="auto"/>
        <w:shd w:val="clear" w:color="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投标供应商简介和经营情况说明表</w:t>
      </w:r>
      <w:r/>
    </w:p>
    <w:p>
      <w:pPr>
        <w:jc w:val="center"/>
        <w:spacing w:line="360" w:lineRule="auto"/>
        <w:shd w:val="clear" w:color="auto"/>
        <w:rPr>
          <w:rFonts w:ascii="宋体"/>
          <w:bCs/>
          <w:color w:val="auto"/>
          <w:sz w:val="24"/>
          <w:highlight w:val="none"/>
        </w:rPr>
      </w:pPr>
      <w:r>
        <w:rPr>
          <w:rFonts w:hint="eastAsia" w:ascii="宋体" w:hAnsi="宋体"/>
          <w:bCs/>
          <w:color w:val="auto"/>
          <w:sz w:val="24"/>
          <w:highlight w:val="none"/>
        </w:rPr>
        <w:t xml:space="preserve">（内容写不完的栏目可相应扩展）</w:t>
      </w:r>
      <w:r/>
    </w:p>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单位名称（盖章）</w:t>
      </w:r>
      <w:r/>
    </w:p>
    <w:tbl>
      <w:tblPr>
        <w:tblStyle w:val="753"/>
        <w:tblW w:w="9489"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861"/>
        <w:gridCol w:w="1885"/>
        <w:gridCol w:w="11"/>
        <w:gridCol w:w="2120"/>
        <w:gridCol w:w="2601"/>
        <w:gridCol w:w="11"/>
      </w:tblGrid>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成立日期</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企业地址</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注册资本</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735"/>
              <w:spacing w:line="360" w:lineRule="auto"/>
              <w:shd w:val="clear" w:color="auto"/>
              <w:rPr>
                <w:rFonts w:ascii="宋体"/>
                <w:bCs/>
                <w:color w:val="auto"/>
                <w:highlight w:val="none"/>
              </w:rPr>
            </w:pPr>
            <w:r>
              <w:rPr>
                <w:rFonts w:hint="eastAsia" w:ascii="宋体" w:hAnsi="宋体"/>
                <w:bCs/>
                <w:color w:val="auto"/>
                <w:highlight w:val="none"/>
              </w:rPr>
              <w:t xml:space="preserve">万元</w:t>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经营范围</w:t>
            </w:r>
            <w:r/>
          </w:p>
        </w:tc>
        <w:tc>
          <w:tcPr>
            <w:gridSpan w:val="4"/>
            <w:tcBorders>
              <w:top w:val="single" w:color="auto" w:sz="6" w:space="0"/>
              <w:left w:val="single" w:color="auto" w:sz="6" w:space="0"/>
              <w:bottom w:val="single" w:color="auto" w:sz="6" w:space="0"/>
            </w:tcBorders>
            <w:tcW w:w="6617"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职工人数</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其中：</w:t>
            </w:r>
            <w:r/>
          </w:p>
          <w:p>
            <w:pPr>
              <w:ind w:left="899" w:hanging="420"/>
              <w:spacing w:line="360" w:lineRule="auto"/>
              <w:shd w:val="clear" w:color="auto"/>
              <w:rPr>
                <w:rFonts w:ascii="宋体"/>
                <w:bCs/>
                <w:color w:val="auto"/>
                <w:highlight w:val="none"/>
              </w:rPr>
            </w:pPr>
            <w:r>
              <w:rPr>
                <w:rFonts w:hint="eastAsia" w:ascii="宋体" w:hAnsi="宋体"/>
                <w:bCs/>
                <w:color w:val="auto"/>
                <w:highlight w:val="none"/>
              </w:rPr>
              <w:t xml:space="preserve">中级职称</w:t>
            </w:r>
            <w:r>
              <w:rPr>
                <w:rFonts w:ascii="宋体" w:hAnsi="宋体"/>
                <w:bCs/>
                <w:color w:val="auto"/>
                <w:highlight w:val="none"/>
                <w:u w:val="single"/>
              </w:rPr>
              <w:t xml:space="preserve">    </w:t>
            </w:r>
            <w:r>
              <w:rPr>
                <w:rFonts w:hint="eastAsia" w:ascii="宋体" w:hAnsi="宋体"/>
                <w:bCs/>
                <w:color w:val="auto"/>
                <w:highlight w:val="none"/>
              </w:rPr>
              <w:t xml:space="preserve">人数、</w:t>
            </w:r>
            <w:r/>
          </w:p>
          <w:p>
            <w:pPr>
              <w:ind w:left="899" w:hanging="420"/>
              <w:spacing w:line="360" w:lineRule="auto"/>
              <w:shd w:val="clear" w:color="auto"/>
              <w:rPr>
                <w:rFonts w:ascii="宋体"/>
                <w:bCs/>
                <w:color w:val="auto"/>
                <w:highlight w:val="none"/>
              </w:rPr>
            </w:pPr>
            <w:r>
              <w:rPr>
                <w:rFonts w:hint="eastAsia" w:ascii="宋体" w:hAnsi="宋体"/>
                <w:bCs/>
                <w:color w:val="auto"/>
                <w:highlight w:val="none"/>
              </w:rPr>
              <w:t xml:space="preserve">高级职称</w:t>
            </w:r>
            <w:r>
              <w:rPr>
                <w:rFonts w:ascii="宋体" w:hAnsi="宋体"/>
                <w:bCs/>
                <w:color w:val="auto"/>
                <w:highlight w:val="none"/>
                <w:u w:val="single"/>
              </w:rPr>
              <w:t xml:space="preserve">     </w:t>
            </w:r>
            <w:r>
              <w:rPr>
                <w:rFonts w:hint="eastAsia" w:ascii="宋体" w:hAnsi="宋体"/>
                <w:bCs/>
                <w:color w:val="auto"/>
                <w:highlight w:val="none"/>
              </w:rPr>
              <w:t xml:space="preserve">人数</w:t>
            </w:r>
            <w:r/>
          </w:p>
        </w:tc>
      </w:tr>
      <w:tr>
        <w:trPr>
          <w:gridAfter w:val="1"/>
          <w:trHeight w:val="566"/>
        </w:trPr>
        <w:tc>
          <w:tcPr>
            <w:tcBorders>
              <w:top w:val="single" w:color="auto" w:sz="6" w:space="0"/>
              <w:bottom w:val="single" w:color="auto" w:sz="6" w:space="0"/>
              <w:right w:val="single" w:color="auto" w:sz="6" w:space="0"/>
            </w:tcBorders>
            <w:tcW w:w="2861" w:type="dxa"/>
            <w:vAlign w:val="top"/>
            <w:textDirection w:val="lrTb"/>
            <w:noWrap w:val="false"/>
          </w:tcPr>
          <w:p>
            <w:pPr>
              <w:spacing w:line="360" w:lineRule="auto"/>
              <w:shd w:val="clear" w:color="auto"/>
              <w:rPr>
                <w:rFonts w:ascii="宋体"/>
                <w:bCs/>
                <w:color w:val="auto"/>
                <w:highlight w:val="none"/>
              </w:rPr>
            </w:pPr>
            <w:r>
              <w:rPr>
                <w:rFonts w:hint="eastAsia" w:ascii="宋体" w:hAnsi="宋体"/>
                <w:bCs/>
                <w:color w:val="auto"/>
                <w:highlight w:val="none"/>
                <w:lang w:val="en-US" w:eastAsia="zh-CN"/>
              </w:rPr>
              <w:t xml:space="preserve">2024</w:t>
            </w:r>
            <w:r>
              <w:rPr>
                <w:rFonts w:hint="eastAsia" w:ascii="宋体" w:hAnsi="宋体"/>
                <w:bCs/>
                <w:color w:val="auto"/>
                <w:highlight w:val="none"/>
              </w:rPr>
              <w:t xml:space="preserve">年</w:t>
            </w:r>
            <w:r>
              <w:rPr>
                <w:rFonts w:ascii="宋体" w:hAnsi="宋体"/>
                <w:bCs/>
                <w:color w:val="auto"/>
                <w:highlight w:val="none"/>
              </w:rPr>
              <w:t xml:space="preserve">12</w:t>
            </w:r>
            <w:r>
              <w:rPr>
                <w:rFonts w:hint="eastAsia" w:ascii="宋体" w:hAnsi="宋体"/>
                <w:bCs/>
                <w:color w:val="auto"/>
                <w:highlight w:val="none"/>
              </w:rPr>
              <w:t xml:space="preserve">月资产总额</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ascii="宋体"/>
                <w:bCs/>
                <w:color w:val="auto"/>
                <w:highlight w:val="none"/>
              </w:rPr>
            </w:pPr>
            <w:r>
              <w:rPr>
                <w:rFonts w:ascii="宋体" w:hAnsi="宋体"/>
                <w:bCs/>
                <w:color w:val="auto"/>
                <w:highlight w:val="none"/>
              </w:rPr>
              <w:t xml:space="preserve">     </w:t>
            </w:r>
            <w:r>
              <w:rPr>
                <w:rFonts w:hint="eastAsia" w:ascii="宋体" w:hAnsi="宋体"/>
                <w:bCs/>
                <w:color w:val="auto"/>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spacing w:line="360" w:lineRule="auto"/>
              <w:shd w:val="clear" w:color="auto"/>
              <w:rPr>
                <w:rFonts w:ascii="宋体"/>
                <w:bCs/>
                <w:color w:val="auto"/>
                <w:highlight w:val="none"/>
              </w:rPr>
            </w:pPr>
            <w:r>
              <w:rPr>
                <w:rFonts w:hint="eastAsia" w:ascii="宋体" w:hAnsi="宋体"/>
                <w:bCs/>
                <w:color w:val="auto"/>
                <w:highlight w:val="none"/>
              </w:rPr>
              <w:t xml:space="preserve">净资产</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ascii="宋体"/>
                <w:bCs/>
                <w:color w:val="auto"/>
                <w:highlight w:val="none"/>
              </w:rPr>
            </w:pPr>
            <w:r>
              <w:rPr>
                <w:rFonts w:ascii="宋体" w:hAnsi="宋体"/>
                <w:bCs/>
                <w:color w:val="auto"/>
                <w:highlight w:val="none"/>
              </w:rPr>
              <w:t xml:space="preserve">         </w:t>
            </w:r>
            <w:r>
              <w:rPr>
                <w:rFonts w:hint="eastAsia" w:ascii="宋体" w:hAnsi="宋体"/>
                <w:bCs/>
                <w:color w:val="auto"/>
                <w:highlight w:val="none"/>
              </w:rPr>
              <w:t xml:space="preserve">万元</w:t>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spacing w:line="360" w:lineRule="auto"/>
              <w:shd w:val="clear" w:color="auto"/>
              <w:rPr>
                <w:rFonts w:ascii="宋体"/>
                <w:bCs/>
                <w:color w:val="auto"/>
                <w:highlight w:val="none"/>
              </w:rPr>
            </w:pPr>
            <w:r>
              <w:rPr>
                <w:rFonts w:hint="eastAsia" w:ascii="宋体" w:hAnsi="宋体"/>
                <w:bCs/>
                <w:color w:val="auto"/>
                <w:highlight w:val="none"/>
                <w:lang w:val="en-US" w:eastAsia="zh-CN"/>
              </w:rPr>
              <w:t xml:space="preserve">2024</w:t>
            </w:r>
            <w:r>
              <w:rPr>
                <w:rFonts w:hint="eastAsia" w:ascii="宋体" w:hAnsi="宋体"/>
                <w:bCs/>
                <w:color w:val="auto"/>
                <w:highlight w:val="none"/>
              </w:rPr>
              <w:t xml:space="preserve">年</w:t>
            </w:r>
            <w:r>
              <w:rPr>
                <w:rFonts w:ascii="宋体" w:hAnsi="宋体"/>
                <w:bCs/>
                <w:color w:val="auto"/>
                <w:highlight w:val="none"/>
              </w:rPr>
              <w:t xml:space="preserve">12</w:t>
            </w:r>
            <w:r>
              <w:rPr>
                <w:rFonts w:hint="eastAsia" w:ascii="宋体" w:hAnsi="宋体"/>
                <w:bCs/>
                <w:color w:val="auto"/>
                <w:highlight w:val="none"/>
              </w:rPr>
              <w:t xml:space="preserve">月股东权益</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ascii="宋体"/>
                <w:bCs/>
                <w:color w:val="auto"/>
                <w:highlight w:val="none"/>
              </w:rPr>
            </w:pPr>
            <w:r>
              <w:rPr>
                <w:rFonts w:ascii="宋体" w:hAnsi="宋体"/>
                <w:bCs/>
                <w:color w:val="auto"/>
                <w:highlight w:val="none"/>
              </w:rPr>
              <w:t xml:space="preserve">     </w:t>
            </w:r>
            <w:r>
              <w:rPr>
                <w:rFonts w:hint="eastAsia" w:ascii="宋体" w:hAnsi="宋体"/>
                <w:bCs/>
                <w:color w:val="auto"/>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left="0" w:firstLine="210"/>
              <w:spacing w:line="360" w:lineRule="auto"/>
              <w:shd w:val="clear" w:color="auto"/>
              <w:rPr>
                <w:rFonts w:ascii="宋体"/>
                <w:bCs/>
                <w:color w:val="auto"/>
                <w:highlight w:val="none"/>
              </w:rPr>
            </w:pPr>
            <w:r>
              <w:rPr>
                <w:rFonts w:hint="eastAsia" w:ascii="宋体" w:hAnsi="宋体"/>
                <w:bCs/>
                <w:color w:val="auto"/>
                <w:highlight w:val="none"/>
                <w:lang w:val="en-US" w:eastAsia="zh-CN"/>
              </w:rPr>
              <w:t xml:space="preserve">2024</w:t>
            </w:r>
            <w:r>
              <w:rPr>
                <w:rFonts w:hint="eastAsia" w:ascii="宋体" w:hAnsi="宋体"/>
                <w:bCs/>
                <w:color w:val="auto"/>
                <w:highlight w:val="none"/>
              </w:rPr>
              <w:t xml:space="preserve">年业务收入</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ascii="宋体"/>
                <w:bCs/>
                <w:color w:val="auto"/>
                <w:highlight w:val="none"/>
              </w:rPr>
            </w:pPr>
            <w:r>
              <w:rPr>
                <w:rFonts w:ascii="宋体" w:hAnsi="宋体"/>
                <w:bCs/>
                <w:color w:val="auto"/>
                <w:highlight w:val="none"/>
              </w:rPr>
              <w:t xml:space="preserve">         </w:t>
            </w:r>
            <w:r>
              <w:rPr>
                <w:rFonts w:hint="eastAsia" w:ascii="宋体" w:hAnsi="宋体"/>
                <w:bCs/>
                <w:color w:val="auto"/>
                <w:highlight w:val="none"/>
              </w:rPr>
              <w:t xml:space="preserve">万元</w:t>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lang w:val="en-US" w:eastAsia="zh-CN"/>
              </w:rPr>
              <w:t xml:space="preserve">2024</w:t>
            </w:r>
            <w:r>
              <w:rPr>
                <w:rFonts w:hint="eastAsia" w:ascii="宋体" w:hAnsi="宋体"/>
                <w:bCs/>
                <w:color w:val="auto"/>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945"/>
              <w:spacing w:line="360" w:lineRule="auto"/>
              <w:shd w:val="clear" w:color="auto"/>
              <w:rPr>
                <w:rFonts w:ascii="宋体"/>
                <w:bCs/>
                <w:color w:val="auto"/>
                <w:highlight w:val="none"/>
              </w:rPr>
            </w:pPr>
            <w:r>
              <w:rPr>
                <w:rFonts w:hint="eastAsia" w:ascii="宋体" w:hAnsi="宋体"/>
                <w:bCs/>
                <w:color w:val="auto"/>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办公面积</w:t>
            </w:r>
            <w:r/>
          </w:p>
          <w:p>
            <w:pPr>
              <w:ind w:firstLine="480"/>
              <w:spacing w:line="360" w:lineRule="auto"/>
              <w:shd w:val="clear" w:color="auto"/>
              <w:rPr>
                <w:rFonts w:ascii="宋体"/>
                <w:bCs/>
                <w:color w:val="auto"/>
                <w:highlight w:val="none"/>
              </w:rPr>
            </w:pPr>
            <w:r>
              <w:rPr>
                <w:rFonts w:ascii="宋体"/>
                <w:bCs/>
                <w:color w:val="auto"/>
                <w:highlight w:val="none"/>
              </w:rPr>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ascii="宋体"/>
                <w:bCs/>
                <w:color w:val="auto"/>
                <w:highlight w:val="none"/>
              </w:rPr>
            </w:pPr>
            <w:r>
              <w:rPr>
                <w:rFonts w:ascii="宋体" w:hAnsi="宋体"/>
                <w:bCs/>
                <w:color w:val="auto"/>
                <w:highlight w:val="none"/>
              </w:rPr>
              <w:t xml:space="preserve">   </w:t>
            </w:r>
            <w:r>
              <w:rPr>
                <w:rFonts w:hint="eastAsia" w:ascii="宋体" w:hAnsi="宋体"/>
                <w:bCs/>
                <w:color w:val="auto"/>
                <w:highlight w:val="none"/>
              </w:rPr>
              <w:t xml:space="preserve">平方米</w:t>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其中：</w:t>
            </w:r>
            <w:r/>
          </w:p>
        </w:tc>
        <w:tc>
          <w:tcPr>
            <w:tcBorders>
              <w:top w:val="single" w:color="auto" w:sz="6" w:space="0"/>
              <w:left w:val="single" w:color="auto" w:sz="6" w:space="0"/>
              <w:bottom w:val="single" w:color="auto" w:sz="6" w:space="0"/>
            </w:tcBorders>
            <w:tcW w:w="2601" w:type="dxa"/>
            <w:vAlign w:val="top"/>
            <w:textDirection w:val="lrTb"/>
            <w:noWrap w:val="false"/>
          </w:tcPr>
          <w:p>
            <w:pPr>
              <w:spacing w:line="360" w:lineRule="auto"/>
              <w:shd w:val="clear" w:color="auto"/>
              <w:rPr>
                <w:rFonts w:ascii="宋体"/>
                <w:bCs/>
                <w:color w:val="auto"/>
                <w:highlight w:val="none"/>
              </w:rPr>
            </w:pPr>
            <w:r>
              <w:rPr>
                <w:rFonts w:hint="eastAsia" w:ascii="宋体" w:hAnsi="宋体"/>
                <w:bCs/>
                <w:color w:val="auto"/>
                <w:highlight w:val="none"/>
              </w:rPr>
              <w:t xml:space="preserve">自有面积</w:t>
            </w:r>
            <w:r>
              <w:rPr>
                <w:rFonts w:ascii="宋体" w:hAnsi="宋体"/>
                <w:bCs/>
                <w:color w:val="auto"/>
                <w:highlight w:val="none"/>
              </w:rPr>
              <w:t xml:space="preserve">    </w:t>
            </w:r>
            <w:r>
              <w:rPr>
                <w:rFonts w:hint="eastAsia" w:ascii="宋体" w:hAnsi="宋体"/>
                <w:bCs/>
                <w:color w:val="auto"/>
                <w:highlight w:val="none"/>
              </w:rPr>
              <w:t xml:space="preserve">平方米</w:t>
            </w:r>
            <w:r/>
          </w:p>
          <w:p>
            <w:pPr>
              <w:spacing w:line="360" w:lineRule="auto"/>
              <w:shd w:val="clear" w:color="auto"/>
              <w:rPr>
                <w:rFonts w:ascii="宋体"/>
                <w:bCs/>
                <w:color w:val="auto"/>
                <w:highlight w:val="none"/>
              </w:rPr>
            </w:pPr>
            <w:r>
              <w:rPr>
                <w:rFonts w:hint="eastAsia" w:ascii="宋体" w:hAnsi="宋体"/>
                <w:bCs/>
                <w:color w:val="auto"/>
                <w:highlight w:val="none"/>
              </w:rPr>
              <w:t xml:space="preserve">承租面积</w:t>
            </w:r>
            <w:r>
              <w:rPr>
                <w:rFonts w:ascii="宋体" w:hAnsi="宋体"/>
                <w:bCs/>
                <w:color w:val="auto"/>
                <w:highlight w:val="none"/>
              </w:rPr>
              <w:t xml:space="preserve">    </w:t>
            </w:r>
            <w:r>
              <w:rPr>
                <w:rFonts w:hint="eastAsia" w:ascii="宋体" w:hAnsi="宋体"/>
                <w:bCs/>
                <w:color w:val="auto"/>
                <w:highlight w:val="none"/>
              </w:rPr>
              <w:t xml:space="preserve">平方米</w:t>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单位简历及内设机构情况</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单位优势及特长</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近三年来完成或正在履行的重大合同情况</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近三年来受行业主管部门考核评价及业主评价意见</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最近</w:t>
            </w:r>
            <w:r>
              <w:rPr>
                <w:rFonts w:ascii="宋体" w:hAnsi="宋体"/>
                <w:bCs/>
                <w:color w:val="auto"/>
                <w:highlight w:val="none"/>
              </w:rPr>
              <w:t xml:space="preserve">3</w:t>
            </w:r>
            <w:r>
              <w:rPr>
                <w:rFonts w:hint="eastAsia" w:ascii="宋体" w:hAnsi="宋体"/>
                <w:bCs/>
                <w:color w:val="auto"/>
                <w:highlight w:val="none"/>
              </w:rPr>
              <w:t xml:space="preserve">年内有无因违纪</w:t>
            </w:r>
            <w:r>
              <w:rPr>
                <w:rFonts w:hint="eastAsia" w:ascii="宋体" w:hAnsi="宋体"/>
                <w:bCs/>
                <w:color w:val="auto"/>
                <w:highlight w:val="none"/>
                <w:lang w:eastAsia="zh-CN"/>
              </w:rPr>
              <w:t xml:space="preserve">或</w:t>
            </w:r>
            <w:r>
              <w:rPr>
                <w:rFonts w:hint="eastAsia" w:ascii="宋体" w:hAnsi="宋体"/>
                <w:bCs/>
                <w:color w:val="auto"/>
                <w:highlight w:val="none"/>
              </w:rPr>
              <w:t xml:space="preserve">其他原因被投诉或起诉的情况及说明</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（包括解决方式和结果）</w:t>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最近</w:t>
            </w:r>
            <w:r>
              <w:rPr>
                <w:rFonts w:ascii="宋体" w:hAnsi="宋体"/>
                <w:bCs/>
                <w:color w:val="auto"/>
                <w:highlight w:val="none"/>
              </w:rPr>
              <w:t xml:space="preserve">3</w:t>
            </w:r>
            <w:r>
              <w:rPr>
                <w:rFonts w:hint="eastAsia" w:ascii="宋体" w:hAnsi="宋体"/>
                <w:bCs/>
                <w:color w:val="auto"/>
                <w:highlight w:val="none"/>
              </w:rPr>
              <w:t xml:space="preserve">年内主要负责人有无因经济犯罪被司法机关追究的情况及说明</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ascii="宋体"/>
                <w:bCs/>
                <w:color w:val="auto"/>
                <w:sz w:val="24"/>
                <w:highlight w:val="none"/>
              </w:rPr>
            </w:pPr>
            <w:r>
              <w:rPr>
                <w:rFonts w:ascii="宋体"/>
                <w:bCs/>
                <w:color w:val="auto"/>
                <w:sz w:val="24"/>
                <w:highlight w:val="none"/>
              </w:rPr>
            </w:r>
            <w:r/>
          </w:p>
        </w:tc>
      </w:tr>
      <w:tr>
        <w:trPr>
          <w:trHeight w:val="447"/>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其他需要说明的情况</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r>
    </w:tbl>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注：本表可以扩展，</w:t>
      </w:r>
      <w:r>
        <w:rPr>
          <w:rFonts w:hint="eastAsia" w:ascii="宋体" w:hAnsi="宋体" w:cs="宋体"/>
          <w:bCs/>
          <w:color w:val="auto"/>
          <w:highlight w:val="none"/>
        </w:rPr>
        <w:t xml:space="preserve">投标供应商</w:t>
      </w:r>
      <w:r>
        <w:rPr>
          <w:rFonts w:hint="eastAsia" w:ascii="宋体" w:hAnsi="宋体"/>
          <w:bCs/>
          <w:color w:val="auto"/>
          <w:highlight w:val="none"/>
        </w:rPr>
        <w:t xml:space="preserve">应当提供经会计、财务负责人、法定代表人签字、加盖公章的最近一个月财务报表</w:t>
      </w:r>
      <w:r>
        <w:rPr>
          <w:rFonts w:hint="eastAsia" w:ascii="宋体" w:hAnsi="宋体"/>
          <w:bCs/>
          <w:color w:val="auto"/>
          <w:highlight w:val="none"/>
          <w:lang w:eastAsia="zh-CN"/>
        </w:rPr>
        <w:t xml:space="preserve">扫描件</w:t>
      </w:r>
      <w:r>
        <w:rPr>
          <w:rFonts w:hint="eastAsia" w:ascii="宋体" w:hAnsi="宋体"/>
          <w:bCs/>
          <w:color w:val="auto"/>
          <w:highlight w:val="none"/>
        </w:rPr>
        <w:t xml:space="preserve">。</w:t>
      </w:r>
      <w:r/>
    </w:p>
    <w:p>
      <w:pPr>
        <w:spacing w:line="360" w:lineRule="auto"/>
        <w:shd w:val="clear" w:color="auto"/>
        <w:rPr>
          <w:rFonts w:ascii="宋体"/>
          <w:bCs/>
          <w:color w:val="auto"/>
          <w:sz w:val="24"/>
          <w:highlight w:val="none"/>
        </w:rPr>
      </w:pPr>
      <w:r>
        <w:rPr>
          <w:rFonts w:hint="eastAsia" w:ascii="宋体" w:hAnsi="宋体"/>
          <w:bCs/>
          <w:color w:val="auto"/>
          <w:sz w:val="24"/>
          <w:highlight w:val="none"/>
        </w:rPr>
        <w:t xml:space="preserve">法定代表人或授权代表签字：</w:t>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pStyle w:val="759"/>
        <w:shd w:val="clear" w:color="auto"/>
        <w:rPr>
          <w:rFonts w:hint="eastAsia"/>
          <w:color w:val="auto"/>
          <w:highlight w:val="none"/>
        </w:rPr>
      </w:pPr>
      <w:r>
        <w:rPr>
          <w:rFonts w:hint="eastAsia"/>
          <w:color w:val="auto"/>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lang w:eastAsia="zh-CN"/>
        </w:rPr>
        <w:t xml:space="preserve">（十）</w:t>
      </w:r>
      <w:r>
        <w:rPr>
          <w:rFonts w:hint="eastAsia" w:ascii="宋体" w:hAnsi="宋体" w:eastAsia="宋体" w:cs="宋体"/>
          <w:b/>
          <w:bCs/>
          <w:color w:val="auto"/>
          <w:sz w:val="28"/>
          <w:szCs w:val="28"/>
          <w:highlight w:val="none"/>
        </w:rPr>
        <w:t xml:space="preserve">投标偏离表（格式）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投标偏离表（格式）</w:t>
      </w:r>
      <w:r/>
    </w:p>
    <w:p>
      <w:pPr>
        <w:ind w:firstLine="2569"/>
        <w:spacing w:line="400" w:lineRule="exact"/>
        <w:shd w:val="clear" w:color="auto"/>
        <w:rPr>
          <w:rFonts w:hint="eastAsia" w:ascii="宋体"/>
          <w:b/>
          <w:bCs/>
          <w:color w:val="auto"/>
          <w:spacing w:val="20"/>
          <w:sz w:val="28"/>
          <w:szCs w:val="28"/>
          <w:highlight w:val="none"/>
        </w:rPr>
      </w:pPr>
      <w:r>
        <w:rPr>
          <w:rFonts w:hint="eastAsia" w:ascii="宋体"/>
          <w:b/>
          <w:bCs/>
          <w:color w:val="auto"/>
          <w:spacing w:val="20"/>
          <w:sz w:val="28"/>
          <w:szCs w:val="28"/>
          <w:highlight w:val="none"/>
        </w:rPr>
      </w:r>
      <w:r/>
    </w:p>
    <w:tbl>
      <w:tblPr>
        <w:tblStyle w:val="753"/>
        <w:tblW w:w="8898"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50"/>
        <w:gridCol w:w="2520"/>
        <w:gridCol w:w="1800"/>
        <w:gridCol w:w="1800"/>
      </w:tblGrid>
      <w:tr>
        <w:trPr>
          <w:trHeight w:val="580"/>
        </w:trPr>
        <w:tc>
          <w:tcPr>
            <w:tcW w:w="828" w:type="dxa"/>
            <w:vAlign w:val="center"/>
            <w:textDirection w:val="lrTb"/>
            <w:noWrap w:val="false"/>
          </w:tcPr>
          <w:p>
            <w:pPr>
              <w:ind w:left="0" w:firstLine="0"/>
              <w:jc w:val="center"/>
              <w:spacing w:line="400" w:lineRule="exact"/>
              <w:shd w:val="clear" w:color="auto"/>
              <w:rPr>
                <w:rFonts w:hint="eastAsia" w:ascii="宋体" w:hAnsi="宋体"/>
                <w:b/>
                <w:color w:val="auto"/>
                <w:spacing w:val="20"/>
                <w:sz w:val="24"/>
                <w:highlight w:val="none"/>
              </w:rPr>
            </w:pPr>
            <w:r>
              <w:rPr>
                <w:rFonts w:hint="eastAsia" w:ascii="宋体" w:hAnsi="宋体"/>
                <w:b/>
                <w:color w:val="auto"/>
                <w:spacing w:val="20"/>
                <w:sz w:val="24"/>
                <w:highlight w:val="none"/>
              </w:rPr>
              <w:t xml:space="preserve">序号</w:t>
            </w:r>
            <w:r/>
          </w:p>
        </w:tc>
        <w:tc>
          <w:tcPr>
            <w:tcW w:w="1950" w:type="dxa"/>
            <w:vAlign w:val="center"/>
            <w:textDirection w:val="lrTb"/>
            <w:noWrap w:val="false"/>
          </w:tcPr>
          <w:p>
            <w:pPr>
              <w:ind w:left="0" w:firstLine="0"/>
              <w:jc w:val="center"/>
              <w:spacing w:line="400" w:lineRule="exact"/>
              <w:shd w:val="clear" w:color="auto"/>
              <w:rPr>
                <w:rFonts w:hint="eastAsia" w:ascii="宋体" w:hAnsi="宋体" w:eastAsia="宋体" w:cs="Times New Roman"/>
                <w:b/>
                <w:color w:val="auto"/>
                <w:spacing w:val="20"/>
                <w:sz w:val="24"/>
                <w:highlight w:val="none"/>
              </w:rPr>
            </w:pPr>
            <w:r>
              <w:rPr>
                <w:rFonts w:hint="eastAsia" w:ascii="宋体" w:hAnsi="宋体" w:eastAsia="宋体" w:cs="Times New Roman"/>
                <w:b/>
                <w:color w:val="auto"/>
                <w:spacing w:val="20"/>
                <w:sz w:val="24"/>
                <w:highlight w:val="none"/>
              </w:rPr>
              <w:t xml:space="preserve">名称</w:t>
            </w:r>
            <w:r/>
          </w:p>
        </w:tc>
        <w:tc>
          <w:tcPr>
            <w:tcW w:w="2520" w:type="dxa"/>
            <w:vAlign w:val="center"/>
            <w:textDirection w:val="lrTb"/>
            <w:noWrap w:val="false"/>
          </w:tcPr>
          <w:p>
            <w:pPr>
              <w:ind w:left="0" w:firstLine="0"/>
              <w:jc w:val="center"/>
              <w:spacing w:line="400" w:lineRule="exact"/>
              <w:shd w:val="clear" w:color="auto"/>
              <w:rPr>
                <w:rFonts w:hint="eastAsia" w:ascii="宋体" w:hAnsi="宋体" w:eastAsia="宋体" w:cs="Times New Roman"/>
                <w:b/>
                <w:color w:val="auto"/>
                <w:spacing w:val="20"/>
                <w:sz w:val="24"/>
                <w:highlight w:val="none"/>
              </w:rPr>
            </w:pPr>
            <w:r>
              <w:rPr>
                <w:rFonts w:hint="eastAsia" w:ascii="宋体" w:hAnsi="宋体" w:eastAsia="宋体" w:cs="Times New Roman"/>
                <w:b/>
                <w:color w:val="auto"/>
                <w:spacing w:val="20"/>
                <w:sz w:val="24"/>
                <w:highlight w:val="none"/>
              </w:rPr>
              <w:t xml:space="preserve">采购要求</w:t>
            </w:r>
            <w:r/>
          </w:p>
        </w:tc>
        <w:tc>
          <w:tcPr>
            <w:tcW w:w="1800" w:type="dxa"/>
            <w:vAlign w:val="center"/>
            <w:textDirection w:val="lrTb"/>
            <w:noWrap w:val="false"/>
          </w:tcPr>
          <w:p>
            <w:pPr>
              <w:ind w:left="0" w:firstLine="0"/>
              <w:jc w:val="center"/>
              <w:spacing w:line="400" w:lineRule="exact"/>
              <w:shd w:val="clear" w:color="auto"/>
              <w:rPr>
                <w:rFonts w:hint="eastAsia" w:ascii="宋体" w:hAnsi="宋体" w:eastAsia="宋体" w:cs="Times New Roman"/>
                <w:b/>
                <w:color w:val="auto"/>
                <w:spacing w:val="20"/>
                <w:sz w:val="24"/>
                <w:highlight w:val="none"/>
              </w:rPr>
            </w:pPr>
            <w:r>
              <w:rPr>
                <w:rFonts w:hint="eastAsia" w:ascii="宋体" w:hAnsi="宋体" w:eastAsia="宋体" w:cs="Times New Roman"/>
                <w:b/>
                <w:color w:val="auto"/>
                <w:spacing w:val="20"/>
                <w:sz w:val="24"/>
                <w:highlight w:val="none"/>
              </w:rPr>
              <w:t xml:space="preserve">实报内容</w:t>
            </w:r>
            <w:r/>
          </w:p>
        </w:tc>
        <w:tc>
          <w:tcPr>
            <w:tcW w:w="1800" w:type="dxa"/>
            <w:vAlign w:val="center"/>
            <w:textDirection w:val="lrTb"/>
            <w:noWrap w:val="false"/>
          </w:tcPr>
          <w:p>
            <w:pPr>
              <w:ind w:left="0" w:firstLine="0"/>
              <w:jc w:val="center"/>
              <w:spacing w:line="400" w:lineRule="exact"/>
              <w:shd w:val="clear" w:color="auto"/>
              <w:rPr>
                <w:rFonts w:hint="eastAsia" w:ascii="宋体" w:hAnsi="宋体" w:eastAsia="宋体" w:cs="Times New Roman"/>
                <w:b/>
                <w:color w:val="auto"/>
                <w:spacing w:val="20"/>
                <w:sz w:val="24"/>
                <w:highlight w:val="none"/>
              </w:rPr>
            </w:pPr>
            <w:r>
              <w:rPr>
                <w:rFonts w:hint="eastAsia" w:ascii="宋体" w:hAnsi="宋体" w:eastAsia="宋体" w:cs="Times New Roman"/>
                <w:b/>
                <w:color w:val="auto"/>
                <w:spacing w:val="20"/>
                <w:sz w:val="24"/>
                <w:highlight w:val="none"/>
              </w:rPr>
              <w:t xml:space="preserve">偏离说明</w:t>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950"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20" w:type="dxa"/>
            <w:vAlign w:val="top"/>
            <w:textDirection w:val="lrTb"/>
            <w:noWrap w:val="false"/>
          </w:tcPr>
          <w:p>
            <w:pPr>
              <w:ind w:firstLine="560"/>
              <w:shd w:val="clear" w:color="auto"/>
              <w:rPr>
                <w:rFonts w:ascii="宋体" w:hAnsi="宋体"/>
                <w:color w:val="auto"/>
                <w:spacing w:val="20"/>
                <w:sz w:val="24"/>
                <w:highlight w:val="none"/>
              </w:rPr>
            </w:pPr>
            <w:r>
              <w:rPr>
                <w:rFonts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ascii="宋体" w:hAnsi="宋体"/>
                <w:color w:val="auto"/>
                <w:spacing w:val="20"/>
                <w:sz w:val="24"/>
                <w:highlight w:val="none"/>
              </w:rPr>
            </w:pPr>
            <w:r>
              <w:rPr>
                <w:rFonts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ascii="宋体" w:hAnsi="宋体"/>
                <w:color w:val="auto"/>
                <w:spacing w:val="20"/>
                <w:sz w:val="24"/>
                <w:highlight w:val="none"/>
              </w:rPr>
            </w:pPr>
            <w:r>
              <w:rPr>
                <w:rFonts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20" w:type="dxa"/>
            <w:vAlign w:val="center"/>
            <w:textDirection w:val="lrTb"/>
            <w:noWrap w:val="false"/>
          </w:tcPr>
          <w:p>
            <w:pPr>
              <w:ind w:firstLine="560"/>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color w:val="auto"/>
                <w:spacing w:val="20"/>
                <w:sz w:val="24"/>
                <w:highlight w:val="none"/>
              </w:rPr>
            </w:pPr>
            <w:r>
              <w:rPr>
                <w:rFonts w:hint="eastAsia" w:ascii="宋体" w:hAnsi="宋体"/>
                <w:color w:val="auto"/>
                <w:spacing w:val="20"/>
                <w:sz w:val="24"/>
                <w:highlight w:val="none"/>
              </w:rPr>
            </w:r>
            <w:r/>
          </w:p>
        </w:tc>
      </w:tr>
    </w:tbl>
    <w:p>
      <w:pPr>
        <w:jc w:val="left"/>
        <w:shd w:val="clear" w:color="auto"/>
        <w:tabs>
          <w:tab w:val="left" w:pos="1401" w:leader="none"/>
        </w:tabs>
        <w:rPr>
          <w:rFonts w:hint="eastAsia" w:ascii="宋体" w:hAnsi="宋体"/>
          <w:bCs/>
          <w:color w:val="auto"/>
          <w:sz w:val="24"/>
          <w:highlight w:val="none"/>
        </w:rPr>
      </w:pPr>
      <w:r>
        <w:rPr>
          <w:rFonts w:hint="eastAsia" w:ascii="宋体" w:hAnsi="宋体"/>
          <w:bCs/>
          <w:color w:val="auto"/>
          <w:sz w:val="24"/>
          <w:highlight w:val="none"/>
        </w:rPr>
        <w:t xml:space="preserve">注：（1）本表不得删除；</w:t>
      </w:r>
      <w:r/>
    </w:p>
    <w:p>
      <w:pPr>
        <w:ind w:left="0" w:firstLine="840"/>
        <w:spacing w:line="400" w:lineRule="exact"/>
        <w:shd w:val="clear" w:color="auto"/>
        <w:rPr>
          <w:rFonts w:ascii="宋体" w:hAnsi="宋体"/>
          <w:bCs/>
          <w:color w:val="auto"/>
          <w:sz w:val="24"/>
          <w:highlight w:val="none"/>
        </w:rPr>
      </w:pPr>
      <w:r>
        <w:rPr>
          <w:rFonts w:hint="eastAsia" w:ascii="宋体" w:hAnsi="宋体"/>
          <w:bCs/>
          <w:color w:val="auto"/>
          <w:sz w:val="24"/>
          <w:highlight w:val="none"/>
        </w:rPr>
        <w:t xml:space="preserve">（2）</w:t>
      </w:r>
      <w:r>
        <w:rPr>
          <w:rFonts w:hint="eastAsia" w:ascii="宋体"/>
          <w:color w:val="auto"/>
          <w:sz w:val="24"/>
          <w:highlight w:val="none"/>
        </w:rPr>
        <w:t xml:space="preserve">投标供应商应根据采购文件要求认真填写，如无任何偏离，在“偏离说明”中注明“无偏离”；</w:t>
      </w:r>
      <w:r/>
    </w:p>
    <w:p>
      <w:pPr>
        <w:spacing w:line="400" w:lineRule="exact"/>
        <w:shd w:val="clear" w:color="auto"/>
        <w:rPr>
          <w:rFonts w:ascii="宋体" w:hAnsi="宋体"/>
          <w:bCs/>
          <w:color w:val="auto"/>
          <w:sz w:val="24"/>
          <w:highlight w:val="none"/>
        </w:rPr>
      </w:pPr>
      <w:r>
        <w:rPr>
          <w:rFonts w:hint="eastAsia" w:ascii="宋体" w:hAnsi="宋体"/>
          <w:bCs/>
          <w:color w:val="auto"/>
          <w:sz w:val="24"/>
          <w:highlight w:val="none"/>
        </w:rPr>
        <w:t xml:space="preserve">    （3）如有偏离项，请于本表中列明偏离内容，如需要可自行延长，其余无偏离内容不须赘述。</w:t>
      </w:r>
      <w:r/>
    </w:p>
    <w:p>
      <w:pPr>
        <w:spacing w:line="400" w:lineRule="exact"/>
        <w:shd w:val="clear" w:color="auto"/>
        <w:rPr>
          <w:rFonts w:hint="eastAsia" w:ascii="宋体" w:hAnsi="宋体"/>
          <w:bCs/>
          <w:color w:val="auto"/>
          <w:sz w:val="24"/>
          <w:highlight w:val="none"/>
        </w:rPr>
      </w:pPr>
      <w:r>
        <w:rPr>
          <w:rFonts w:hint="eastAsia" w:ascii="宋体" w:hAnsi="宋体"/>
          <w:bCs/>
          <w:color w:val="auto"/>
          <w:sz w:val="24"/>
          <w:highlight w:val="none"/>
        </w:rPr>
      </w:r>
      <w:r/>
    </w:p>
    <w:p>
      <w:pPr>
        <w:spacing w:line="400" w:lineRule="exact"/>
        <w:shd w:val="clear" w:color="auto"/>
        <w:rPr>
          <w:rFonts w:hint="eastAsia" w:ascii="宋体" w:hAnsi="宋体"/>
          <w:color w:val="auto"/>
          <w:sz w:val="24"/>
          <w:highlight w:val="none"/>
        </w:rPr>
      </w:pPr>
      <w:r>
        <w:rPr>
          <w:rFonts w:hint="eastAsia" w:ascii="宋体" w:hAnsi="宋体"/>
          <w:bCs/>
          <w:color w:val="auto"/>
          <w:sz w:val="24"/>
          <w:highlight w:val="none"/>
        </w:rPr>
        <w:t xml:space="preserve">投标供应商（盖章）：</w:t>
      </w:r>
      <w:r/>
    </w:p>
    <w:p>
      <w:pPr>
        <w:spacing w:line="400" w:lineRule="exact"/>
        <w:shd w:val="clear" w:color="auto"/>
        <w:rPr>
          <w:rFonts w:hint="eastAsia" w:ascii="宋体" w:hAnsi="宋体"/>
          <w:color w:val="auto"/>
          <w:sz w:val="24"/>
          <w:highlight w:val="none"/>
        </w:rPr>
      </w:pPr>
      <w:r>
        <w:rPr>
          <w:rFonts w:hint="eastAsia" w:ascii="宋体" w:hAnsi="宋体" w:cs="宋体"/>
          <w:color w:val="auto"/>
          <w:sz w:val="24"/>
          <w:highlight w:val="none"/>
        </w:rPr>
        <w:t xml:space="preserve">法定代表人或</w:t>
      </w:r>
      <w:r>
        <w:rPr>
          <w:rFonts w:ascii="宋体"/>
          <w:color w:val="auto"/>
          <w:sz w:val="24"/>
          <w:highlight w:val="none"/>
        </w:rPr>
        <w:t xml:space="preserve">授权代表</w:t>
      </w:r>
      <w:r>
        <w:rPr>
          <w:rFonts w:hint="eastAsia" w:ascii="宋体" w:hAnsi="宋体" w:cs="宋体"/>
          <w:color w:val="auto"/>
          <w:sz w:val="24"/>
          <w:highlight w:val="none"/>
        </w:rPr>
        <w:t xml:space="preserve">：（签字或盖章）</w:t>
      </w:r>
      <w:r/>
    </w:p>
    <w:p>
      <w:pPr>
        <w:shd w:val="clear" w:color="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）中小企业声明函（格式）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580" w:lineRule="exact"/>
        <w:rPr>
          <w:rFonts w:hint="eastAsia" w:hAnsi="宋体"/>
          <w:bCs/>
          <w:color w:val="auto"/>
          <w:sz w:val="24"/>
          <w:highlight w:val="none"/>
        </w:rPr>
      </w:pPr>
      <w:r>
        <w:rPr>
          <w:rFonts w:hAnsi="宋体"/>
          <w:bCs/>
          <w:color w:val="auto"/>
          <w:sz w:val="24"/>
          <w:highlight w:val="none"/>
        </w:rPr>
        <w:t xml:space="preserve">本公司（联合体）郑重声明，根据《政府采购促进中小企业发展管理办法》（财库﹝2020﹞46 号）的规定，本公司 </w:t>
      </w:r>
      <w:r>
        <w:rPr>
          <w:rFonts w:hAnsi="宋体"/>
          <w:bCs/>
          <w:color w:val="auto"/>
          <w:sz w:val="24"/>
          <w:highlight w:val="none"/>
          <w:u w:val="single"/>
        </w:rPr>
        <w:t xml:space="preserve">（联合体）</w:t>
      </w:r>
      <w:r>
        <w:rPr>
          <w:rFonts w:hAnsi="宋体"/>
          <w:bCs/>
          <w:color w:val="auto"/>
          <w:sz w:val="24"/>
          <w:highlight w:val="none"/>
        </w:rPr>
        <w:t xml:space="preserve">参加</w:t>
      </w:r>
      <w:r>
        <w:rPr>
          <w:rFonts w:hAnsi="宋体"/>
          <w:bCs/>
          <w:color w:val="auto"/>
          <w:sz w:val="24"/>
          <w:highlight w:val="none"/>
          <w:u w:val="single"/>
        </w:rPr>
        <w:t xml:space="preserve">（单位名称）</w:t>
      </w:r>
      <w:r>
        <w:rPr>
          <w:rFonts w:hAnsi="宋体"/>
          <w:bCs/>
          <w:color w:val="auto"/>
          <w:sz w:val="24"/>
          <w:highlight w:val="none"/>
        </w:rPr>
        <w:t xml:space="preserve">的</w:t>
      </w:r>
      <w:r>
        <w:rPr>
          <w:rFonts w:hAnsi="宋体"/>
          <w:bCs/>
          <w:color w:val="auto"/>
          <w:sz w:val="24"/>
          <w:highlight w:val="none"/>
          <w:u w:val="single"/>
        </w:rPr>
        <w:t xml:space="preserve">（项目名称）</w:t>
      </w:r>
      <w:r>
        <w:rPr>
          <w:rFonts w:hAnsi="宋体"/>
          <w:bCs/>
          <w:color w:val="auto"/>
          <w:sz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hAnsi="宋体"/>
          <w:bCs/>
          <w:color w:val="auto"/>
          <w:sz w:val="24"/>
          <w:highlight w:val="none"/>
        </w:rPr>
      </w:pPr>
      <w:r>
        <w:rPr>
          <w:rFonts w:hAnsi="宋体"/>
          <w:bCs/>
          <w:color w:val="auto"/>
          <w:sz w:val="24"/>
          <w:highlight w:val="none"/>
        </w:rPr>
        <w:t xml:space="preserve">1.</w:t>
      </w:r>
      <w:r>
        <w:rPr>
          <w:rFonts w:hAnsi="宋体"/>
          <w:bCs/>
          <w:color w:val="auto"/>
          <w:sz w:val="24"/>
          <w:highlight w:val="none"/>
          <w:u w:val="single"/>
        </w:rPr>
        <w:t xml:space="preserve"> （标的名称） </w:t>
      </w:r>
      <w:r>
        <w:rPr>
          <w:rFonts w:hAnsi="宋体"/>
          <w:bCs/>
          <w:color w:val="auto"/>
          <w:sz w:val="24"/>
          <w:highlight w:val="none"/>
        </w:rPr>
        <w:t xml:space="preserve">，属于</w:t>
      </w:r>
      <w:r>
        <w:rPr>
          <w:rFonts w:hAnsi="宋体"/>
          <w:bCs/>
          <w:color w:val="auto"/>
          <w:sz w:val="24"/>
          <w:highlight w:val="none"/>
          <w:u w:val="single"/>
        </w:rPr>
        <w:t xml:space="preserve">（</w:t>
      </w:r>
      <w:r>
        <w:rPr>
          <w:rFonts w:hint="eastAsia" w:hAnsi="宋体"/>
          <w:bCs/>
          <w:color w:val="auto"/>
          <w:sz w:val="24"/>
          <w:highlight w:val="none"/>
          <w:u w:val="single"/>
        </w:rPr>
        <w:t xml:space="preserve">招标文件</w:t>
      </w:r>
      <w:r>
        <w:rPr>
          <w:rFonts w:hAnsi="宋体"/>
          <w:bCs/>
          <w:color w:val="auto"/>
          <w:sz w:val="24"/>
          <w:highlight w:val="none"/>
          <w:u w:val="single"/>
        </w:rPr>
        <w:t xml:space="preserve">中明确的所属行业）</w:t>
      </w:r>
      <w:r>
        <w:rPr>
          <w:rFonts w:hAnsi="宋体"/>
          <w:bCs/>
          <w:color w:val="auto"/>
          <w:sz w:val="24"/>
          <w:highlight w:val="none"/>
        </w:rPr>
        <w:t xml:space="preserve">； 承建（承接）企业为</w:t>
      </w:r>
      <w:r>
        <w:rPr>
          <w:rFonts w:hAnsi="宋体"/>
          <w:bCs/>
          <w:color w:val="auto"/>
          <w:sz w:val="24"/>
          <w:highlight w:val="none"/>
          <w:u w:val="single"/>
        </w:rPr>
        <w:t xml:space="preserve">（企业名称）</w:t>
      </w:r>
      <w:r>
        <w:rPr>
          <w:rFonts w:hAnsi="宋体"/>
          <w:bCs/>
          <w:color w:val="auto"/>
          <w:sz w:val="24"/>
          <w:highlight w:val="none"/>
        </w:rPr>
        <w:t xml:space="preserve">，从业人员</w:t>
      </w:r>
      <w:r>
        <w:rPr>
          <w:rFonts w:hint="eastAsia" w:hAnsi="宋体"/>
          <w:bCs/>
          <w:color w:val="auto"/>
          <w:sz w:val="24"/>
          <w:highlight w:val="none"/>
          <w:u w:val="single"/>
        </w:rPr>
        <w:t xml:space="preserve">    </w:t>
      </w:r>
      <w:r>
        <w:rPr>
          <w:rFonts w:hAnsi="宋体"/>
          <w:bCs/>
          <w:color w:val="auto"/>
          <w:sz w:val="24"/>
          <w:highlight w:val="none"/>
        </w:rPr>
        <w:t xml:space="preserve">人，营业收入为</w:t>
      </w:r>
      <w:r>
        <w:rPr>
          <w:rFonts w:hint="eastAsia" w:hAnsi="宋体"/>
          <w:bCs/>
          <w:color w:val="auto"/>
          <w:sz w:val="24"/>
          <w:highlight w:val="none"/>
          <w:u w:val="single"/>
        </w:rPr>
        <w:t xml:space="preserve">     </w:t>
      </w:r>
      <w:r>
        <w:rPr>
          <w:rFonts w:hAnsi="宋体"/>
          <w:bCs/>
          <w:color w:val="auto"/>
          <w:sz w:val="24"/>
          <w:highlight w:val="none"/>
        </w:rPr>
        <w:t xml:space="preserve">万元，资产总额为</w:t>
      </w:r>
      <w:r>
        <w:rPr>
          <w:rFonts w:hint="eastAsia" w:hAnsi="宋体"/>
          <w:bCs/>
          <w:color w:val="auto"/>
          <w:sz w:val="24"/>
          <w:highlight w:val="none"/>
          <w:u w:val="single"/>
        </w:rPr>
        <w:t xml:space="preserve">     </w:t>
      </w:r>
      <w:r>
        <w:rPr>
          <w:rFonts w:hAnsi="宋体"/>
          <w:bCs/>
          <w:color w:val="auto"/>
          <w:sz w:val="24"/>
          <w:highlight w:val="none"/>
        </w:rPr>
        <w:t xml:space="preserve">万元，属于</w:t>
      </w:r>
      <w:r>
        <w:rPr>
          <w:rFonts w:hAnsi="宋体"/>
          <w:bCs/>
          <w:color w:val="auto"/>
          <w:sz w:val="24"/>
          <w:highlight w:val="none"/>
          <w:u w:val="single"/>
        </w:rPr>
        <w:t xml:space="preserve">（中型企业、 小型企业、微型企业）</w:t>
      </w:r>
      <w:r>
        <w:rPr>
          <w:rFonts w:hAnsi="宋体"/>
          <w:bCs/>
          <w:color w:val="auto"/>
          <w:sz w:val="24"/>
          <w:highlight w:val="none"/>
        </w:rPr>
        <w:t xml:space="preserve">；</w:t>
      </w:r>
      <w:r/>
    </w:p>
    <w:p>
      <w:pPr>
        <w:ind w:firstLine="480"/>
        <w:spacing w:line="580" w:lineRule="exact"/>
        <w:rPr>
          <w:rFonts w:hint="eastAsia" w:hAnsi="宋体"/>
          <w:bCs/>
          <w:color w:val="auto"/>
          <w:sz w:val="24"/>
          <w:highlight w:val="none"/>
        </w:rPr>
      </w:pPr>
      <w:r>
        <w:rPr>
          <w:rFonts w:hint="eastAsia" w:hAnsi="宋体"/>
          <w:bCs/>
          <w:color w:val="auto"/>
          <w:sz w:val="24"/>
          <w:highlight w:val="none"/>
        </w:rPr>
        <w:t xml:space="preserve">2.</w:t>
      </w:r>
      <w:r>
        <w:rPr>
          <w:rFonts w:hAnsi="宋体"/>
          <w:bCs/>
          <w:color w:val="auto"/>
          <w:sz w:val="24"/>
          <w:highlight w:val="none"/>
          <w:u w:val="single"/>
        </w:rPr>
        <w:t xml:space="preserve"> （标的名称） </w:t>
      </w:r>
      <w:r>
        <w:rPr>
          <w:rFonts w:hAnsi="宋体"/>
          <w:bCs/>
          <w:color w:val="auto"/>
          <w:sz w:val="24"/>
          <w:highlight w:val="none"/>
        </w:rPr>
        <w:t xml:space="preserve">，属于</w:t>
      </w:r>
      <w:r>
        <w:rPr>
          <w:rFonts w:hAnsi="宋体"/>
          <w:bCs/>
          <w:color w:val="auto"/>
          <w:sz w:val="24"/>
          <w:highlight w:val="none"/>
          <w:u w:val="single"/>
        </w:rPr>
        <w:t xml:space="preserve">（</w:t>
      </w:r>
      <w:r>
        <w:rPr>
          <w:rFonts w:hint="eastAsia" w:hAnsi="宋体"/>
          <w:bCs/>
          <w:color w:val="auto"/>
          <w:sz w:val="24"/>
          <w:highlight w:val="none"/>
          <w:u w:val="single"/>
        </w:rPr>
        <w:t xml:space="preserve">招标文件</w:t>
      </w:r>
      <w:r>
        <w:rPr>
          <w:rFonts w:hAnsi="宋体"/>
          <w:bCs/>
          <w:color w:val="auto"/>
          <w:sz w:val="24"/>
          <w:highlight w:val="none"/>
          <w:u w:val="single"/>
        </w:rPr>
        <w:t xml:space="preserve">中明确的所属行业）</w:t>
      </w:r>
      <w:r>
        <w:rPr>
          <w:rFonts w:hAnsi="宋体"/>
          <w:bCs/>
          <w:color w:val="auto"/>
          <w:sz w:val="24"/>
          <w:highlight w:val="none"/>
        </w:rPr>
        <w:t xml:space="preserve">； 承建（承接）企业为</w:t>
      </w:r>
      <w:r>
        <w:rPr>
          <w:rFonts w:hAnsi="宋体"/>
          <w:bCs/>
          <w:color w:val="auto"/>
          <w:sz w:val="24"/>
          <w:highlight w:val="none"/>
          <w:u w:val="single"/>
        </w:rPr>
        <w:t xml:space="preserve">（企业名称）</w:t>
      </w:r>
      <w:r>
        <w:rPr>
          <w:rFonts w:hAnsi="宋体"/>
          <w:bCs/>
          <w:color w:val="auto"/>
          <w:sz w:val="24"/>
          <w:highlight w:val="none"/>
        </w:rPr>
        <w:t xml:space="preserve">，从业人员</w:t>
      </w:r>
      <w:r>
        <w:rPr>
          <w:rFonts w:hint="eastAsia" w:hAnsi="宋体"/>
          <w:bCs/>
          <w:color w:val="auto"/>
          <w:sz w:val="24"/>
          <w:highlight w:val="none"/>
          <w:u w:val="single"/>
        </w:rPr>
        <w:t xml:space="preserve">    </w:t>
      </w:r>
      <w:r>
        <w:rPr>
          <w:rFonts w:hAnsi="宋体"/>
          <w:bCs/>
          <w:color w:val="auto"/>
          <w:sz w:val="24"/>
          <w:highlight w:val="none"/>
        </w:rPr>
        <w:t xml:space="preserve">人，营业收入为</w:t>
      </w:r>
      <w:r>
        <w:rPr>
          <w:rFonts w:hint="eastAsia" w:hAnsi="宋体"/>
          <w:bCs/>
          <w:color w:val="auto"/>
          <w:sz w:val="24"/>
          <w:highlight w:val="none"/>
          <w:u w:val="single"/>
        </w:rPr>
        <w:t xml:space="preserve">     </w:t>
      </w:r>
      <w:r>
        <w:rPr>
          <w:rFonts w:hAnsi="宋体"/>
          <w:bCs/>
          <w:color w:val="auto"/>
          <w:sz w:val="24"/>
          <w:highlight w:val="none"/>
        </w:rPr>
        <w:t xml:space="preserve">万元，资产总额为</w:t>
      </w:r>
      <w:r>
        <w:rPr>
          <w:rFonts w:hint="eastAsia" w:hAnsi="宋体"/>
          <w:bCs/>
          <w:color w:val="auto"/>
          <w:sz w:val="24"/>
          <w:highlight w:val="none"/>
          <w:u w:val="single"/>
        </w:rPr>
        <w:t xml:space="preserve">     </w:t>
      </w:r>
      <w:r>
        <w:rPr>
          <w:rFonts w:hAnsi="宋体"/>
          <w:bCs/>
          <w:color w:val="auto"/>
          <w:sz w:val="24"/>
          <w:highlight w:val="none"/>
        </w:rPr>
        <w:t xml:space="preserve">万元，属于</w:t>
      </w:r>
      <w:r>
        <w:rPr>
          <w:rFonts w:hAnsi="宋体"/>
          <w:bCs/>
          <w:color w:val="auto"/>
          <w:sz w:val="24"/>
          <w:highlight w:val="none"/>
          <w:u w:val="single"/>
        </w:rPr>
        <w:t xml:space="preserve">（中型企业、 小型企业、微型企业）</w:t>
      </w:r>
      <w:r>
        <w:rPr>
          <w:rFonts w:hAnsi="宋体"/>
          <w:bCs/>
          <w:color w:val="auto"/>
          <w:sz w:val="24"/>
          <w:highlight w:val="none"/>
        </w:rPr>
        <w:t xml:space="preserve">；</w:t>
      </w:r>
      <w:r/>
    </w:p>
    <w:p>
      <w:pPr>
        <w:ind w:firstLine="480"/>
        <w:spacing w:line="580" w:lineRule="exact"/>
        <w:rPr>
          <w:rFonts w:hint="eastAsia" w:hAnsi="宋体"/>
          <w:bCs/>
          <w:color w:val="auto"/>
          <w:sz w:val="24"/>
          <w:highlight w:val="none"/>
        </w:rPr>
      </w:pPr>
      <w:r>
        <w:rPr>
          <w:rFonts w:hAnsi="宋体"/>
          <w:bCs/>
          <w:color w:val="auto"/>
          <w:sz w:val="24"/>
          <w:highlight w:val="none"/>
        </w:rPr>
        <w:t xml:space="preserve">……</w:t>
      </w:r>
      <w:r/>
    </w:p>
    <w:p>
      <w:pPr>
        <w:ind w:firstLine="480"/>
        <w:spacing w:line="580" w:lineRule="exact"/>
        <w:rPr>
          <w:rFonts w:hint="eastAsia" w:hAnsi="宋体"/>
          <w:bCs/>
          <w:color w:val="auto"/>
          <w:sz w:val="24"/>
          <w:highlight w:val="none"/>
        </w:rPr>
      </w:pPr>
      <w:r>
        <w:rPr>
          <w:rFonts w:hAnsi="宋体"/>
          <w:bCs/>
          <w:color w:val="auto"/>
          <w:sz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hint="eastAsia" w:hAnsi="宋体"/>
          <w:bCs/>
          <w:color w:val="auto"/>
          <w:sz w:val="24"/>
          <w:highlight w:val="none"/>
        </w:rPr>
      </w:pPr>
      <w:r>
        <w:rPr>
          <w:rFonts w:hint="eastAsia" w:hAnsi="宋体"/>
          <w:bCs/>
          <w:color w:val="auto"/>
          <w:sz w:val="24"/>
          <w:highlight w:val="none"/>
        </w:rPr>
        <w:t xml:space="preserve">企业名称（盖章）：</w:t>
      </w:r>
      <w:r/>
    </w:p>
    <w:p>
      <w:pPr>
        <w:ind w:firstLine="4800"/>
        <w:spacing w:line="360" w:lineRule="auto"/>
        <w:rPr>
          <w:rFonts w:hint="eastAsia" w:hAnsi="宋体"/>
          <w:bCs/>
          <w:color w:val="auto"/>
          <w:sz w:val="24"/>
          <w:highlight w:val="none"/>
        </w:rPr>
      </w:pPr>
      <w:r>
        <w:rPr>
          <w:rFonts w:hint="eastAsia" w:hAnsi="宋体"/>
          <w:bCs/>
          <w:color w:val="auto"/>
          <w:sz w:val="24"/>
          <w:highlight w:val="none"/>
        </w:rPr>
      </w:r>
      <w:r/>
    </w:p>
    <w:p>
      <w:pPr>
        <w:ind w:firstLine="4800"/>
        <w:spacing w:line="360" w:lineRule="auto"/>
        <w:rPr>
          <w:rFonts w:hint="eastAsia" w:hAnsi="宋体"/>
          <w:bCs/>
          <w:color w:val="auto"/>
          <w:sz w:val="24"/>
          <w:highlight w:val="none"/>
        </w:rPr>
      </w:pPr>
      <w:r>
        <w:rPr>
          <w:rFonts w:hint="eastAsia" w:hAnsi="宋体"/>
          <w:bCs/>
          <w:color w:val="auto"/>
          <w:sz w:val="24"/>
          <w:highlight w:val="none"/>
        </w:rPr>
        <w:t xml:space="preserve">日　　　　　　期：</w:t>
      </w:r>
      <w:r/>
    </w:p>
    <w:p>
      <w:pPr>
        <w:spacing w:line="360" w:lineRule="auto"/>
        <w:rPr>
          <w:rFonts w:hint="eastAsia" w:hAnsi="宋体"/>
          <w:bCs/>
          <w:color w:val="auto"/>
          <w:sz w:val="24"/>
          <w:highlight w:val="none"/>
        </w:rPr>
      </w:pPr>
      <w:r>
        <w:rPr>
          <w:rFonts w:hint="eastAsia" w:hAnsi="宋体"/>
          <w:bCs/>
          <w:color w:val="auto"/>
          <w:sz w:val="24"/>
          <w:highlight w:val="none"/>
        </w:rPr>
      </w:r>
      <w:r/>
    </w:p>
    <w:p>
      <w:pPr>
        <w:spacing w:line="360" w:lineRule="auto"/>
        <w:rPr>
          <w:color w:val="auto"/>
          <w:highlight w:val="none"/>
        </w:rPr>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80"/>
        <w:spacing w:line="360" w:lineRule="auto"/>
        <w:shd w:val="clear" w:color="auto"/>
        <w:rPr>
          <w:rFonts w:asciiTheme="minorEastAsia" w:hAnsiTheme="minorEastAsia" w:eastAsiaTheme="minorEastAsia"/>
          <w:color w:val="auto"/>
          <w:highlight w:val="none"/>
        </w:rPr>
        <w:outlineLvl w:val="9"/>
      </w:pPr>
      <w:r>
        <w:rPr>
          <w:rFonts w:hint="eastAsia"/>
          <w:color w:val="auto"/>
          <w:highlight w:val="none"/>
        </w:rPr>
        <w:t xml:space="preserve">2. 成交供应商的《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0"/>
        <w:shd w:val="clear" w:color="auto"/>
        <w:widowControl/>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br w:type="page" w:clear="all"/>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rPr>
        <w:t xml:space="preserve">）残疾人福利性单位声明函（格式）</w:t>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残疾人福利性单位声明函</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本公司郑重承诺，根据《财政部司法部中国残疾人联合会关于促进残疾人就业政府采购政策的通知》（财库</w:t>
      </w:r>
      <w:r>
        <w:rPr>
          <w:rFonts w:hint="eastAsia" w:eastAsia="宋体" w:cs="宋体" w:asciiTheme="minorEastAsia" w:hAnsiTheme="minorEastAsia"/>
          <w:color w:val="auto"/>
          <w:sz w:val="24"/>
          <w:szCs w:val="24"/>
          <w:highlight w:val="none"/>
          <w:lang w:eastAsia="zh-CN"/>
        </w:rPr>
        <w:t xml:space="preserve">〔2017〕141号</w:t>
      </w:r>
      <w:r>
        <w:rPr>
          <w:rFonts w:hint="eastAsia" w:cs="宋体" w:asciiTheme="minorEastAsia" w:hAnsiTheme="minorEastAsia" w:eastAsiaTheme="minorEastAsia"/>
          <w:color w:val="auto"/>
          <w:sz w:val="24"/>
          <w:szCs w:val="24"/>
          <w:highlight w:val="none"/>
        </w:rPr>
        <w:t xml:space="preserve">）的规定，本单位为符合条件的残疾人福利性单位，且本单位参加单位的项目采购活动提供本企业制造的货物，由本公司承担工程、提供服务，或者提供其他残疾人福利性单位制造的货物（不包括使用非残疾人福利性单位注册商标的货物）。</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本公司对上述声明的真实性负责。如有虚假，将依法承担相应责任。</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ab/>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企业名称（盖章）：</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日　　　　　　期：</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ind w:right="17" w:firstLine="0"/>
        <w:jc w:val="both"/>
        <w:spacing w:before="151" w:line="440" w:lineRule="exact"/>
        <w:rPr>
          <w:rFonts w:hint="eastAsia" w:ascii="宋体" w:hAnsi="宋体" w:eastAsia="微软雅黑" w:cs="宋体"/>
          <w:b/>
          <w:sz w:val="28"/>
          <w:szCs w:val="28"/>
          <w:highlight w:val="none"/>
        </w:rPr>
        <w:outlineLvl w:val="1"/>
      </w:pP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十三</w:t>
      </w:r>
      <w:r>
        <w:rPr>
          <w:rFonts w:hint="eastAsia" w:ascii="宋体" w:hAnsi="宋体" w:cs="宋体"/>
          <w:b/>
          <w:bCs/>
          <w:color w:val="auto"/>
          <w:sz w:val="28"/>
          <w:szCs w:val="28"/>
          <w:highlight w:val="none"/>
          <w:lang w:eastAsia="zh-CN"/>
        </w:rPr>
        <w:t xml:space="preserve">）</w:t>
      </w:r>
      <w:r>
        <w:rPr>
          <w:rFonts w:hint="eastAsia" w:ascii="宋体" w:hAnsi="宋体" w:eastAsia="宋体" w:cs="宋体"/>
          <w:b/>
          <w:sz w:val="28"/>
          <w:szCs w:val="28"/>
          <w:highlight w:val="none"/>
        </w:rPr>
        <w:t xml:space="preserve">同类业绩一览表</w:t>
      </w:r>
      <w:r/>
    </w:p>
    <w:tbl>
      <w:tblPr>
        <w:tblStyle w:val="753"/>
        <w:tblpPr w:horzAnchor="page" w:tblpXSpec="center" w:vertAnchor="text" w:tblpY="428" w:leftFromText="180" w:topFromText="0" w:rightFromText="180" w:bottomFromText="0"/>
        <w:tblW w:w="9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2124"/>
        <w:gridCol w:w="1276"/>
        <w:gridCol w:w="1635"/>
        <w:gridCol w:w="2100"/>
        <w:gridCol w:w="1884"/>
      </w:tblGrid>
      <w:tr>
        <w:trPr>
          <w:jc w:val="center"/>
          <w:trHeight w:val="933"/>
        </w:trPr>
        <w:tc>
          <w:tcPr>
            <w:tcW w:w="977" w:type="dxa"/>
            <w:vAlign w:val="center"/>
            <w:textDirection w:val="lrTb"/>
            <w:noWrap w:val="false"/>
          </w:tcPr>
          <w:p>
            <w:pPr>
              <w:pStyle w:val="992"/>
              <w:ind w:right="220" w:firstLine="0"/>
              <w:jc w:val="center"/>
              <w:spacing w:line="440" w:lineRule="exact"/>
              <w:rPr>
                <w:rFonts w:hint="eastAsia" w:hAnsi="宋体" w:eastAsia="宋体" w:cs="宋体"/>
                <w:szCs w:val="24"/>
                <w:highlight w:val="none"/>
              </w:rPr>
              <w:outlineLvl w:val="9"/>
            </w:pPr>
            <w:r>
              <w:rPr>
                <w:rFonts w:hint="eastAsia" w:hAnsi="宋体" w:eastAsia="宋体" w:cs="宋体"/>
                <w:szCs w:val="24"/>
                <w:highlight w:val="none"/>
              </w:rPr>
              <w:t xml:space="preserve">序号</w:t>
            </w:r>
            <w:r/>
          </w:p>
        </w:tc>
        <w:tc>
          <w:tcPr>
            <w:tcW w:w="2124" w:type="dxa"/>
            <w:vAlign w:val="center"/>
            <w:textDirection w:val="lrTb"/>
            <w:noWrap w:val="false"/>
          </w:tcPr>
          <w:p>
            <w:pPr>
              <w:pStyle w:val="992"/>
              <w:ind w:firstLine="0"/>
              <w:jc w:val="center"/>
              <w:spacing w:line="440" w:lineRule="exact"/>
              <w:rPr>
                <w:rFonts w:hint="eastAsia" w:hAnsi="宋体" w:eastAsia="宋体" w:cs="宋体"/>
                <w:szCs w:val="24"/>
                <w:highlight w:val="none"/>
              </w:rPr>
              <w:outlineLvl w:val="9"/>
            </w:pPr>
            <w:r>
              <w:rPr>
                <w:rFonts w:hint="eastAsia" w:hAnsi="宋体" w:eastAsia="宋体" w:cs="宋体"/>
                <w:szCs w:val="24"/>
                <w:highlight w:val="none"/>
              </w:rPr>
              <w:t xml:space="preserve">项目名称</w:t>
            </w:r>
            <w:r/>
          </w:p>
        </w:tc>
        <w:tc>
          <w:tcPr>
            <w:tcW w:w="1276" w:type="dxa"/>
            <w:vAlign w:val="center"/>
            <w:textDirection w:val="lrTb"/>
            <w:noWrap w:val="false"/>
          </w:tcPr>
          <w:p>
            <w:pPr>
              <w:pStyle w:val="992"/>
              <w:ind w:firstLine="0"/>
              <w:jc w:val="center"/>
              <w:spacing w:before="1" w:line="440" w:lineRule="exact"/>
              <w:rPr>
                <w:rFonts w:hint="eastAsia" w:hAnsi="宋体" w:eastAsia="宋体" w:cs="宋体"/>
                <w:szCs w:val="24"/>
                <w:highlight w:val="none"/>
              </w:rPr>
              <w:outlineLvl w:val="9"/>
            </w:pPr>
            <w:r>
              <w:rPr>
                <w:rFonts w:hint="eastAsia" w:hAnsi="宋体" w:eastAsia="宋体" w:cs="宋体"/>
                <w:szCs w:val="24"/>
                <w:highlight w:val="none"/>
              </w:rPr>
              <w:t xml:space="preserve">项目时间</w:t>
            </w:r>
            <w:r/>
          </w:p>
        </w:tc>
        <w:tc>
          <w:tcPr>
            <w:tcW w:w="1635" w:type="dxa"/>
            <w:vAlign w:val="center"/>
            <w:textDirection w:val="lrTb"/>
            <w:noWrap w:val="false"/>
          </w:tcPr>
          <w:p>
            <w:pPr>
              <w:pStyle w:val="992"/>
              <w:ind w:left="215" w:right="208" w:firstLine="0"/>
              <w:jc w:val="center"/>
              <w:spacing w:line="440" w:lineRule="exact"/>
              <w:rPr>
                <w:rFonts w:hint="eastAsia" w:hAnsi="宋体" w:eastAsia="宋体" w:cs="宋体"/>
                <w:szCs w:val="24"/>
                <w:highlight w:val="none"/>
              </w:rPr>
              <w:outlineLvl w:val="9"/>
            </w:pPr>
            <w:r>
              <w:rPr>
                <w:rFonts w:hint="eastAsia" w:hAnsi="宋体" w:eastAsia="宋体" w:cs="宋体"/>
                <w:szCs w:val="24"/>
                <w:highlight w:val="none"/>
              </w:rPr>
              <w:t xml:space="preserve">合同金额</w:t>
            </w:r>
            <w:r/>
          </w:p>
          <w:p>
            <w:pPr>
              <w:pStyle w:val="992"/>
              <w:ind w:left="215" w:right="208" w:firstLine="0"/>
              <w:jc w:val="center"/>
              <w:spacing w:before="160" w:line="440" w:lineRule="exact"/>
              <w:rPr>
                <w:rFonts w:hint="eastAsia" w:hAnsi="宋体" w:eastAsia="宋体" w:cs="宋体"/>
                <w:szCs w:val="24"/>
                <w:highlight w:val="none"/>
              </w:rPr>
              <w:outlineLvl w:val="9"/>
            </w:pPr>
            <w:r>
              <w:rPr>
                <w:rFonts w:hint="eastAsia" w:hAnsi="宋体" w:eastAsia="宋体" w:cs="宋体"/>
                <w:szCs w:val="24"/>
                <w:highlight w:val="none"/>
              </w:rPr>
              <w:t xml:space="preserve">（人民币）</w:t>
            </w:r>
            <w:r/>
          </w:p>
        </w:tc>
        <w:tc>
          <w:tcPr>
            <w:tcW w:w="2100" w:type="dxa"/>
            <w:vAlign w:val="center"/>
            <w:textDirection w:val="lrTb"/>
            <w:noWrap w:val="false"/>
          </w:tcPr>
          <w:p>
            <w:pPr>
              <w:pStyle w:val="992"/>
              <w:ind w:firstLine="0"/>
              <w:jc w:val="center"/>
              <w:spacing w:before="1" w:line="440" w:lineRule="exact"/>
              <w:rPr>
                <w:rFonts w:hint="eastAsia" w:hAnsi="宋体" w:eastAsia="宋体" w:cs="宋体"/>
                <w:szCs w:val="24"/>
                <w:highlight w:val="none"/>
              </w:rPr>
              <w:outlineLvl w:val="9"/>
            </w:pPr>
            <w:r>
              <w:rPr>
                <w:rFonts w:hint="eastAsia" w:hAnsi="宋体" w:eastAsia="宋体" w:cs="宋体"/>
                <w:szCs w:val="24"/>
                <w:highlight w:val="none"/>
              </w:rPr>
              <w:t xml:space="preserve">业主单位</w:t>
            </w:r>
            <w:r/>
          </w:p>
        </w:tc>
        <w:tc>
          <w:tcPr>
            <w:tcW w:w="1884" w:type="dxa"/>
            <w:vAlign w:val="center"/>
            <w:textDirection w:val="lrTb"/>
            <w:noWrap w:val="false"/>
          </w:tcPr>
          <w:p>
            <w:pPr>
              <w:pStyle w:val="992"/>
              <w:ind w:left="454" w:right="41" w:hanging="346"/>
              <w:jc w:val="center"/>
              <w:spacing w:before="155" w:line="440" w:lineRule="exact"/>
              <w:rPr>
                <w:rFonts w:hint="eastAsia" w:hAnsi="宋体" w:eastAsia="宋体" w:cs="宋体"/>
                <w:szCs w:val="24"/>
                <w:highlight w:val="none"/>
              </w:rPr>
              <w:outlineLvl w:val="9"/>
            </w:pPr>
            <w:r>
              <w:rPr>
                <w:rFonts w:hint="eastAsia" w:hAnsi="宋体" w:eastAsia="宋体" w:cs="宋体"/>
                <w:szCs w:val="24"/>
                <w:highlight w:val="none"/>
              </w:rPr>
              <w:t xml:space="preserve">备注</w:t>
            </w:r>
            <w:r/>
          </w:p>
        </w:tc>
      </w:tr>
      <w:tr>
        <w:trPr>
          <w:jc w:val="center"/>
          <w:trHeight w:val="794"/>
        </w:trPr>
        <w:tc>
          <w:tcPr>
            <w:tcW w:w="977" w:type="dxa"/>
            <w:vAlign w:val="top"/>
            <w:textDirection w:val="lrTb"/>
            <w:noWrap w:val="false"/>
          </w:tcPr>
          <w:p>
            <w:pPr>
              <w:pStyle w:val="992"/>
              <w:ind w:left="7" w:firstLine="0"/>
              <w:jc w:val="center"/>
              <w:spacing w:before="1" w:line="440" w:lineRule="exact"/>
              <w:rPr>
                <w:rFonts w:hint="eastAsia" w:hAnsi="宋体" w:eastAsia="宋体" w:cs="宋体"/>
                <w:szCs w:val="24"/>
                <w:highlight w:val="none"/>
              </w:rPr>
              <w:outlineLvl w:val="9"/>
            </w:pPr>
            <w:r>
              <w:rPr>
                <w:rFonts w:hint="eastAsia" w:hAnsi="宋体" w:eastAsia="宋体" w:cs="宋体"/>
                <w:szCs w:val="24"/>
                <w:highlight w:val="none"/>
              </w:rPr>
              <w:t xml:space="preserve">1</w:t>
            </w:r>
            <w:r/>
          </w:p>
        </w:tc>
        <w:tc>
          <w:tcPr>
            <w:tcW w:w="2124" w:type="dxa"/>
            <w:vAlign w:val="top"/>
            <w:textDirection w:val="lrTb"/>
            <w:noWrap w:val="false"/>
          </w:tcPr>
          <w:p>
            <w:pPr>
              <w:pStyle w:val="992"/>
              <w:ind w:firstLine="0"/>
              <w:spacing w:line="440" w:lineRule="exact"/>
              <w:rPr>
                <w:rFonts w:hint="eastAsia" w:hAnsi="宋体" w:eastAsia="宋体" w:cs="宋体"/>
                <w:szCs w:val="24"/>
                <w:highlight w:val="none"/>
              </w:rPr>
              <w:outlineLvl w:val="9"/>
            </w:pPr>
            <w:r>
              <w:rPr>
                <w:rFonts w:hint="eastAsia" w:hAnsi="宋体" w:eastAsia="宋体" w:cs="宋体"/>
                <w:szCs w:val="24"/>
                <w:highlight w:val="none"/>
              </w:rPr>
            </w:r>
            <w:r/>
          </w:p>
        </w:tc>
        <w:tc>
          <w:tcPr>
            <w:tcW w:w="1276" w:type="dxa"/>
            <w:vAlign w:val="top"/>
            <w:textDirection w:val="lrTb"/>
            <w:noWrap w:val="false"/>
          </w:tcPr>
          <w:p>
            <w:pPr>
              <w:pStyle w:val="992"/>
              <w:ind w:firstLine="0"/>
              <w:spacing w:line="440" w:lineRule="exact"/>
              <w:rPr>
                <w:rFonts w:hint="eastAsia" w:hAnsi="宋体" w:eastAsia="宋体" w:cs="宋体"/>
                <w:szCs w:val="24"/>
                <w:highlight w:val="none"/>
              </w:rPr>
              <w:outlineLvl w:val="9"/>
            </w:pPr>
            <w:r>
              <w:rPr>
                <w:rFonts w:hint="eastAsia" w:hAnsi="宋体" w:eastAsia="宋体" w:cs="宋体"/>
                <w:szCs w:val="24"/>
                <w:highlight w:val="none"/>
              </w:rPr>
            </w:r>
            <w:r/>
          </w:p>
        </w:tc>
        <w:tc>
          <w:tcPr>
            <w:tcW w:w="1635" w:type="dxa"/>
            <w:vAlign w:val="top"/>
            <w:textDirection w:val="lrTb"/>
            <w:noWrap w:val="false"/>
          </w:tcPr>
          <w:p>
            <w:pPr>
              <w:pStyle w:val="992"/>
              <w:ind w:firstLine="0"/>
              <w:spacing w:line="440" w:lineRule="exact"/>
              <w:rPr>
                <w:rFonts w:hint="eastAsia" w:hAnsi="宋体" w:eastAsia="宋体" w:cs="宋体"/>
                <w:szCs w:val="24"/>
                <w:highlight w:val="none"/>
              </w:rPr>
              <w:outlineLvl w:val="9"/>
            </w:pPr>
            <w:r>
              <w:rPr>
                <w:rFonts w:hint="eastAsia" w:hAnsi="宋体" w:eastAsia="宋体" w:cs="宋体"/>
                <w:szCs w:val="24"/>
                <w:highlight w:val="none"/>
              </w:rPr>
            </w:r>
            <w:r/>
          </w:p>
        </w:tc>
        <w:tc>
          <w:tcPr>
            <w:tcW w:w="2100" w:type="dxa"/>
            <w:vAlign w:val="top"/>
            <w:textDirection w:val="lrTb"/>
            <w:noWrap w:val="false"/>
          </w:tcPr>
          <w:p>
            <w:pPr>
              <w:pStyle w:val="992"/>
              <w:ind w:firstLine="0"/>
              <w:spacing w:line="440" w:lineRule="exact"/>
              <w:rPr>
                <w:rFonts w:hint="eastAsia" w:hAnsi="宋体" w:eastAsia="宋体" w:cs="宋体"/>
                <w:szCs w:val="24"/>
                <w:highlight w:val="none"/>
              </w:rPr>
              <w:outlineLvl w:val="9"/>
            </w:pPr>
            <w:r>
              <w:rPr>
                <w:rFonts w:hint="eastAsia" w:hAnsi="宋体" w:eastAsia="宋体" w:cs="宋体"/>
                <w:szCs w:val="24"/>
                <w:highlight w:val="none"/>
              </w:rPr>
            </w:r>
            <w:r/>
          </w:p>
        </w:tc>
        <w:tc>
          <w:tcPr>
            <w:tcW w:w="1884" w:type="dxa"/>
            <w:vAlign w:val="top"/>
            <w:textDirection w:val="lrTb"/>
            <w:noWrap w:val="false"/>
          </w:tcPr>
          <w:p>
            <w:pPr>
              <w:pStyle w:val="992"/>
              <w:ind w:firstLine="0"/>
              <w:spacing w:line="440" w:lineRule="exact"/>
              <w:rPr>
                <w:rFonts w:hint="eastAsia" w:hAnsi="宋体" w:eastAsia="宋体" w:cs="宋体"/>
                <w:szCs w:val="24"/>
                <w:highlight w:val="none"/>
              </w:rPr>
              <w:outlineLvl w:val="9"/>
            </w:pPr>
            <w:r>
              <w:rPr>
                <w:rFonts w:hint="eastAsia" w:hAnsi="宋体" w:eastAsia="宋体" w:cs="宋体"/>
                <w:szCs w:val="24"/>
                <w:highlight w:val="none"/>
              </w:rPr>
            </w:r>
            <w:r/>
          </w:p>
        </w:tc>
      </w:tr>
      <w:tr>
        <w:trPr>
          <w:jc w:val="center"/>
          <w:trHeight w:val="794"/>
        </w:trPr>
        <w:tc>
          <w:tcPr>
            <w:tcW w:w="977" w:type="dxa"/>
            <w:vAlign w:val="top"/>
            <w:textDirection w:val="lrTb"/>
            <w:noWrap w:val="false"/>
          </w:tcPr>
          <w:p>
            <w:pPr>
              <w:pStyle w:val="992"/>
              <w:ind w:left="7" w:firstLine="0"/>
              <w:jc w:val="center"/>
              <w:spacing w:before="1" w:line="440" w:lineRule="exact"/>
              <w:rPr>
                <w:rFonts w:hint="eastAsia" w:hAnsi="宋体" w:eastAsia="宋体" w:cs="宋体"/>
                <w:szCs w:val="24"/>
                <w:highlight w:val="none"/>
              </w:rPr>
              <w:outlineLvl w:val="9"/>
            </w:pPr>
            <w:r>
              <w:rPr>
                <w:rFonts w:hint="eastAsia" w:hAnsi="宋体" w:eastAsia="宋体" w:cs="宋体"/>
                <w:szCs w:val="24"/>
                <w:highlight w:val="none"/>
              </w:rPr>
              <w:t xml:space="preserve">2</w:t>
            </w:r>
            <w:r/>
          </w:p>
        </w:tc>
        <w:tc>
          <w:tcPr>
            <w:tcW w:w="2124" w:type="dxa"/>
            <w:vAlign w:val="top"/>
            <w:textDirection w:val="lrTb"/>
            <w:noWrap w:val="false"/>
          </w:tcPr>
          <w:p>
            <w:pPr>
              <w:pStyle w:val="992"/>
              <w:ind w:firstLine="0"/>
              <w:spacing w:line="440" w:lineRule="exact"/>
              <w:rPr>
                <w:rFonts w:hint="eastAsia" w:hAnsi="宋体" w:eastAsia="宋体" w:cs="宋体"/>
                <w:szCs w:val="24"/>
                <w:highlight w:val="none"/>
              </w:rPr>
              <w:outlineLvl w:val="9"/>
            </w:pPr>
            <w:r>
              <w:rPr>
                <w:rFonts w:hint="eastAsia" w:hAnsi="宋体" w:eastAsia="宋体" w:cs="宋体"/>
                <w:szCs w:val="24"/>
                <w:highlight w:val="none"/>
              </w:rPr>
            </w:r>
            <w:r/>
          </w:p>
        </w:tc>
        <w:tc>
          <w:tcPr>
            <w:tcW w:w="1276" w:type="dxa"/>
            <w:vAlign w:val="top"/>
            <w:textDirection w:val="lrTb"/>
            <w:noWrap w:val="false"/>
          </w:tcPr>
          <w:p>
            <w:pPr>
              <w:pStyle w:val="992"/>
              <w:ind w:firstLine="0"/>
              <w:spacing w:line="440" w:lineRule="exact"/>
              <w:rPr>
                <w:rFonts w:hint="eastAsia" w:hAnsi="宋体" w:eastAsia="宋体" w:cs="宋体"/>
                <w:szCs w:val="24"/>
                <w:highlight w:val="none"/>
              </w:rPr>
              <w:outlineLvl w:val="9"/>
            </w:pPr>
            <w:r>
              <w:rPr>
                <w:rFonts w:hint="eastAsia" w:hAnsi="宋体" w:eastAsia="宋体" w:cs="宋体"/>
                <w:szCs w:val="24"/>
                <w:highlight w:val="none"/>
              </w:rPr>
            </w:r>
            <w:r/>
          </w:p>
        </w:tc>
        <w:tc>
          <w:tcPr>
            <w:tcW w:w="1635" w:type="dxa"/>
            <w:vAlign w:val="top"/>
            <w:textDirection w:val="lrTb"/>
            <w:noWrap w:val="false"/>
          </w:tcPr>
          <w:p>
            <w:pPr>
              <w:pStyle w:val="992"/>
              <w:ind w:firstLine="0"/>
              <w:spacing w:line="440" w:lineRule="exact"/>
              <w:rPr>
                <w:rFonts w:hint="eastAsia" w:hAnsi="宋体" w:eastAsia="宋体" w:cs="宋体"/>
                <w:szCs w:val="24"/>
                <w:highlight w:val="none"/>
              </w:rPr>
              <w:outlineLvl w:val="9"/>
            </w:pPr>
            <w:r>
              <w:rPr>
                <w:rFonts w:hint="eastAsia" w:hAnsi="宋体" w:eastAsia="宋体" w:cs="宋体"/>
                <w:szCs w:val="24"/>
                <w:highlight w:val="none"/>
              </w:rPr>
            </w:r>
            <w:r/>
          </w:p>
        </w:tc>
        <w:tc>
          <w:tcPr>
            <w:tcW w:w="2100" w:type="dxa"/>
            <w:vAlign w:val="top"/>
            <w:textDirection w:val="lrTb"/>
            <w:noWrap w:val="false"/>
          </w:tcPr>
          <w:p>
            <w:pPr>
              <w:pStyle w:val="992"/>
              <w:ind w:firstLine="0"/>
              <w:spacing w:line="440" w:lineRule="exact"/>
              <w:rPr>
                <w:rFonts w:hint="eastAsia" w:hAnsi="宋体" w:eastAsia="宋体" w:cs="宋体"/>
                <w:szCs w:val="24"/>
                <w:highlight w:val="none"/>
              </w:rPr>
              <w:outlineLvl w:val="9"/>
            </w:pPr>
            <w:r>
              <w:rPr>
                <w:rFonts w:hint="eastAsia" w:hAnsi="宋体" w:eastAsia="宋体" w:cs="宋体"/>
                <w:szCs w:val="24"/>
                <w:highlight w:val="none"/>
              </w:rPr>
            </w:r>
            <w:r/>
          </w:p>
        </w:tc>
        <w:tc>
          <w:tcPr>
            <w:tcW w:w="1884" w:type="dxa"/>
            <w:vAlign w:val="top"/>
            <w:textDirection w:val="lrTb"/>
            <w:noWrap w:val="false"/>
          </w:tcPr>
          <w:p>
            <w:pPr>
              <w:pStyle w:val="992"/>
              <w:ind w:firstLine="0"/>
              <w:spacing w:line="440" w:lineRule="exact"/>
              <w:rPr>
                <w:rFonts w:hint="eastAsia" w:hAnsi="宋体" w:eastAsia="宋体" w:cs="宋体"/>
                <w:szCs w:val="24"/>
                <w:highlight w:val="none"/>
              </w:rPr>
              <w:outlineLvl w:val="9"/>
            </w:pPr>
            <w:r>
              <w:rPr>
                <w:rFonts w:hint="eastAsia" w:hAnsi="宋体" w:eastAsia="宋体" w:cs="宋体"/>
                <w:szCs w:val="24"/>
                <w:highlight w:val="none"/>
              </w:rPr>
            </w:r>
            <w:r/>
          </w:p>
        </w:tc>
      </w:tr>
      <w:tr>
        <w:trPr>
          <w:jc w:val="center"/>
          <w:trHeight w:val="794"/>
        </w:trPr>
        <w:tc>
          <w:tcPr>
            <w:tcW w:w="977" w:type="dxa"/>
            <w:vAlign w:val="top"/>
            <w:textDirection w:val="lrTb"/>
            <w:noWrap w:val="false"/>
          </w:tcPr>
          <w:p>
            <w:pPr>
              <w:pStyle w:val="992"/>
              <w:ind w:left="7" w:firstLine="0"/>
              <w:jc w:val="center"/>
              <w:spacing w:before="1" w:line="440" w:lineRule="exact"/>
              <w:rPr>
                <w:rFonts w:hint="eastAsia" w:hAnsi="宋体" w:eastAsia="宋体" w:cs="宋体"/>
                <w:szCs w:val="24"/>
                <w:highlight w:val="none"/>
              </w:rPr>
              <w:outlineLvl w:val="9"/>
            </w:pPr>
            <w:r>
              <w:rPr>
                <w:rFonts w:hint="eastAsia" w:hAnsi="宋体" w:eastAsia="宋体" w:cs="宋体"/>
                <w:szCs w:val="24"/>
                <w:highlight w:val="none"/>
              </w:rPr>
              <w:t xml:space="preserve">3</w:t>
            </w:r>
            <w:r/>
          </w:p>
        </w:tc>
        <w:tc>
          <w:tcPr>
            <w:tcW w:w="2124" w:type="dxa"/>
            <w:vAlign w:val="top"/>
            <w:textDirection w:val="lrTb"/>
            <w:noWrap w:val="false"/>
          </w:tcPr>
          <w:p>
            <w:pPr>
              <w:pStyle w:val="992"/>
              <w:ind w:firstLine="0"/>
              <w:spacing w:line="440" w:lineRule="exact"/>
              <w:rPr>
                <w:rFonts w:hint="eastAsia" w:hAnsi="宋体" w:eastAsia="宋体" w:cs="宋体"/>
                <w:szCs w:val="24"/>
                <w:highlight w:val="none"/>
              </w:rPr>
              <w:outlineLvl w:val="9"/>
            </w:pPr>
            <w:r>
              <w:rPr>
                <w:rFonts w:hint="eastAsia" w:hAnsi="宋体" w:eastAsia="宋体" w:cs="宋体"/>
                <w:szCs w:val="24"/>
                <w:highlight w:val="none"/>
              </w:rPr>
            </w:r>
            <w:r/>
          </w:p>
        </w:tc>
        <w:tc>
          <w:tcPr>
            <w:tcW w:w="1276" w:type="dxa"/>
            <w:vAlign w:val="top"/>
            <w:textDirection w:val="lrTb"/>
            <w:noWrap w:val="false"/>
          </w:tcPr>
          <w:p>
            <w:pPr>
              <w:pStyle w:val="992"/>
              <w:ind w:firstLine="0"/>
              <w:spacing w:line="440" w:lineRule="exact"/>
              <w:rPr>
                <w:rFonts w:hint="eastAsia" w:hAnsi="宋体" w:eastAsia="宋体" w:cs="宋体"/>
                <w:szCs w:val="24"/>
                <w:highlight w:val="none"/>
              </w:rPr>
              <w:outlineLvl w:val="9"/>
            </w:pPr>
            <w:r>
              <w:rPr>
                <w:rFonts w:hint="eastAsia" w:hAnsi="宋体" w:eastAsia="宋体" w:cs="宋体"/>
                <w:szCs w:val="24"/>
                <w:highlight w:val="none"/>
              </w:rPr>
            </w:r>
            <w:r/>
          </w:p>
        </w:tc>
        <w:tc>
          <w:tcPr>
            <w:tcW w:w="1635" w:type="dxa"/>
            <w:vAlign w:val="top"/>
            <w:textDirection w:val="lrTb"/>
            <w:noWrap w:val="false"/>
          </w:tcPr>
          <w:p>
            <w:pPr>
              <w:pStyle w:val="992"/>
              <w:ind w:firstLine="0"/>
              <w:spacing w:line="440" w:lineRule="exact"/>
              <w:rPr>
                <w:rFonts w:hint="eastAsia" w:hAnsi="宋体" w:eastAsia="宋体" w:cs="宋体"/>
                <w:szCs w:val="24"/>
                <w:highlight w:val="none"/>
              </w:rPr>
              <w:outlineLvl w:val="9"/>
            </w:pPr>
            <w:r>
              <w:rPr>
                <w:rFonts w:hint="eastAsia" w:hAnsi="宋体" w:eastAsia="宋体" w:cs="宋体"/>
                <w:szCs w:val="24"/>
                <w:highlight w:val="none"/>
              </w:rPr>
            </w:r>
            <w:r/>
          </w:p>
        </w:tc>
        <w:tc>
          <w:tcPr>
            <w:tcW w:w="2100" w:type="dxa"/>
            <w:vAlign w:val="top"/>
            <w:textDirection w:val="lrTb"/>
            <w:noWrap w:val="false"/>
          </w:tcPr>
          <w:p>
            <w:pPr>
              <w:pStyle w:val="992"/>
              <w:ind w:firstLine="0"/>
              <w:spacing w:line="440" w:lineRule="exact"/>
              <w:rPr>
                <w:rFonts w:hint="eastAsia" w:hAnsi="宋体" w:eastAsia="宋体" w:cs="宋体"/>
                <w:szCs w:val="24"/>
                <w:highlight w:val="none"/>
              </w:rPr>
              <w:outlineLvl w:val="9"/>
            </w:pPr>
            <w:r>
              <w:rPr>
                <w:rFonts w:hint="eastAsia" w:hAnsi="宋体" w:eastAsia="宋体" w:cs="宋体"/>
                <w:szCs w:val="24"/>
                <w:highlight w:val="none"/>
              </w:rPr>
            </w:r>
            <w:r/>
          </w:p>
        </w:tc>
        <w:tc>
          <w:tcPr>
            <w:tcW w:w="1884" w:type="dxa"/>
            <w:vAlign w:val="top"/>
            <w:textDirection w:val="lrTb"/>
            <w:noWrap w:val="false"/>
          </w:tcPr>
          <w:p>
            <w:pPr>
              <w:pStyle w:val="992"/>
              <w:ind w:firstLine="0"/>
              <w:spacing w:line="440" w:lineRule="exact"/>
              <w:rPr>
                <w:rFonts w:hint="eastAsia" w:hAnsi="宋体" w:eastAsia="宋体" w:cs="宋体"/>
                <w:szCs w:val="24"/>
                <w:highlight w:val="none"/>
              </w:rPr>
              <w:outlineLvl w:val="9"/>
            </w:pPr>
            <w:r>
              <w:rPr>
                <w:rFonts w:hint="eastAsia" w:hAnsi="宋体" w:eastAsia="宋体" w:cs="宋体"/>
                <w:szCs w:val="24"/>
                <w:highlight w:val="none"/>
              </w:rPr>
            </w:r>
            <w:r/>
          </w:p>
        </w:tc>
      </w:tr>
      <w:tr>
        <w:trPr>
          <w:jc w:val="center"/>
          <w:trHeight w:val="794"/>
        </w:trPr>
        <w:tc>
          <w:tcPr>
            <w:tcW w:w="977" w:type="dxa"/>
            <w:vAlign w:val="top"/>
            <w:textDirection w:val="lrTb"/>
            <w:noWrap w:val="false"/>
          </w:tcPr>
          <w:p>
            <w:pPr>
              <w:pStyle w:val="992"/>
              <w:ind w:left="7" w:firstLine="0"/>
              <w:jc w:val="center"/>
              <w:spacing w:before="1" w:line="440" w:lineRule="exact"/>
              <w:rPr>
                <w:rFonts w:hint="eastAsia" w:hAnsi="宋体" w:eastAsia="宋体" w:cs="宋体"/>
                <w:szCs w:val="24"/>
                <w:highlight w:val="none"/>
              </w:rPr>
              <w:outlineLvl w:val="9"/>
            </w:pPr>
            <w:r>
              <w:rPr>
                <w:rFonts w:hint="eastAsia" w:hAnsi="宋体" w:eastAsia="宋体" w:cs="宋体"/>
                <w:szCs w:val="24"/>
                <w:highlight w:val="none"/>
              </w:rPr>
              <w:t xml:space="preserve">4</w:t>
            </w:r>
            <w:r/>
          </w:p>
        </w:tc>
        <w:tc>
          <w:tcPr>
            <w:tcW w:w="2124" w:type="dxa"/>
            <w:vAlign w:val="top"/>
            <w:textDirection w:val="lrTb"/>
            <w:noWrap w:val="false"/>
          </w:tcPr>
          <w:p>
            <w:pPr>
              <w:pStyle w:val="992"/>
              <w:ind w:firstLine="0"/>
              <w:spacing w:line="440" w:lineRule="exact"/>
              <w:rPr>
                <w:rFonts w:hint="eastAsia" w:hAnsi="宋体" w:eastAsia="宋体" w:cs="宋体"/>
                <w:szCs w:val="24"/>
                <w:highlight w:val="none"/>
              </w:rPr>
              <w:outlineLvl w:val="9"/>
            </w:pPr>
            <w:r>
              <w:rPr>
                <w:rFonts w:hint="eastAsia" w:hAnsi="宋体" w:eastAsia="宋体" w:cs="宋体"/>
                <w:szCs w:val="24"/>
                <w:highlight w:val="none"/>
              </w:rPr>
            </w:r>
            <w:r/>
          </w:p>
        </w:tc>
        <w:tc>
          <w:tcPr>
            <w:tcW w:w="1276" w:type="dxa"/>
            <w:vAlign w:val="top"/>
            <w:textDirection w:val="lrTb"/>
            <w:noWrap w:val="false"/>
          </w:tcPr>
          <w:p>
            <w:pPr>
              <w:pStyle w:val="992"/>
              <w:ind w:firstLine="0"/>
              <w:spacing w:line="440" w:lineRule="exact"/>
              <w:rPr>
                <w:rFonts w:hint="eastAsia" w:hAnsi="宋体" w:eastAsia="宋体" w:cs="宋体"/>
                <w:szCs w:val="24"/>
                <w:highlight w:val="none"/>
              </w:rPr>
              <w:outlineLvl w:val="9"/>
            </w:pPr>
            <w:r>
              <w:rPr>
                <w:rFonts w:hint="eastAsia" w:hAnsi="宋体" w:eastAsia="宋体" w:cs="宋体"/>
                <w:szCs w:val="24"/>
                <w:highlight w:val="none"/>
              </w:rPr>
            </w:r>
            <w:r/>
          </w:p>
        </w:tc>
        <w:tc>
          <w:tcPr>
            <w:tcW w:w="1635" w:type="dxa"/>
            <w:vAlign w:val="top"/>
            <w:textDirection w:val="lrTb"/>
            <w:noWrap w:val="false"/>
          </w:tcPr>
          <w:p>
            <w:pPr>
              <w:pStyle w:val="992"/>
              <w:ind w:firstLine="0"/>
              <w:spacing w:line="440" w:lineRule="exact"/>
              <w:rPr>
                <w:rFonts w:hint="eastAsia" w:hAnsi="宋体" w:eastAsia="宋体" w:cs="宋体"/>
                <w:szCs w:val="24"/>
                <w:highlight w:val="none"/>
              </w:rPr>
              <w:outlineLvl w:val="9"/>
            </w:pPr>
            <w:r>
              <w:rPr>
                <w:rFonts w:hint="eastAsia" w:hAnsi="宋体" w:eastAsia="宋体" w:cs="宋体"/>
                <w:szCs w:val="24"/>
                <w:highlight w:val="none"/>
              </w:rPr>
            </w:r>
            <w:r/>
          </w:p>
        </w:tc>
        <w:tc>
          <w:tcPr>
            <w:tcW w:w="2100" w:type="dxa"/>
            <w:vAlign w:val="top"/>
            <w:textDirection w:val="lrTb"/>
            <w:noWrap w:val="false"/>
          </w:tcPr>
          <w:p>
            <w:pPr>
              <w:pStyle w:val="992"/>
              <w:ind w:firstLine="0"/>
              <w:spacing w:line="440" w:lineRule="exact"/>
              <w:rPr>
                <w:rFonts w:hint="eastAsia" w:hAnsi="宋体" w:eastAsia="宋体" w:cs="宋体"/>
                <w:szCs w:val="24"/>
                <w:highlight w:val="none"/>
              </w:rPr>
              <w:outlineLvl w:val="9"/>
            </w:pPr>
            <w:r>
              <w:rPr>
                <w:rFonts w:hint="eastAsia" w:hAnsi="宋体" w:eastAsia="宋体" w:cs="宋体"/>
                <w:szCs w:val="24"/>
                <w:highlight w:val="none"/>
              </w:rPr>
            </w:r>
            <w:r/>
          </w:p>
        </w:tc>
        <w:tc>
          <w:tcPr>
            <w:tcW w:w="1884" w:type="dxa"/>
            <w:vAlign w:val="top"/>
            <w:textDirection w:val="lrTb"/>
            <w:noWrap w:val="false"/>
          </w:tcPr>
          <w:p>
            <w:pPr>
              <w:pStyle w:val="992"/>
              <w:ind w:firstLine="0"/>
              <w:spacing w:line="440" w:lineRule="exact"/>
              <w:rPr>
                <w:rFonts w:hint="eastAsia" w:hAnsi="宋体" w:eastAsia="宋体" w:cs="宋体"/>
                <w:szCs w:val="24"/>
                <w:highlight w:val="none"/>
              </w:rPr>
              <w:outlineLvl w:val="9"/>
            </w:pPr>
            <w:r>
              <w:rPr>
                <w:rFonts w:hint="eastAsia" w:hAnsi="宋体" w:eastAsia="宋体" w:cs="宋体"/>
                <w:szCs w:val="24"/>
                <w:highlight w:val="none"/>
              </w:rPr>
            </w:r>
            <w:r/>
          </w:p>
        </w:tc>
      </w:tr>
      <w:tr>
        <w:trPr>
          <w:jc w:val="center"/>
          <w:trHeight w:val="794"/>
        </w:trPr>
        <w:tc>
          <w:tcPr>
            <w:tcW w:w="977" w:type="dxa"/>
            <w:vAlign w:val="top"/>
            <w:textDirection w:val="lrTb"/>
            <w:noWrap w:val="false"/>
          </w:tcPr>
          <w:p>
            <w:pPr>
              <w:pStyle w:val="992"/>
              <w:ind w:left="7" w:firstLine="0"/>
              <w:jc w:val="center"/>
              <w:spacing w:before="1" w:line="440" w:lineRule="exact"/>
              <w:rPr>
                <w:rFonts w:hint="eastAsia" w:hAnsi="宋体" w:eastAsia="宋体" w:cs="宋体"/>
                <w:szCs w:val="24"/>
                <w:highlight w:val="none"/>
              </w:rPr>
              <w:outlineLvl w:val="9"/>
            </w:pPr>
            <w:r>
              <w:rPr>
                <w:rFonts w:hint="eastAsia" w:hAnsi="宋体" w:eastAsia="宋体" w:cs="宋体"/>
                <w:szCs w:val="24"/>
                <w:highlight w:val="none"/>
              </w:rPr>
              <w:t xml:space="preserve">5</w:t>
            </w:r>
            <w:r/>
          </w:p>
        </w:tc>
        <w:tc>
          <w:tcPr>
            <w:tcW w:w="2124" w:type="dxa"/>
            <w:vAlign w:val="top"/>
            <w:textDirection w:val="lrTb"/>
            <w:noWrap w:val="false"/>
          </w:tcPr>
          <w:p>
            <w:pPr>
              <w:pStyle w:val="992"/>
              <w:ind w:firstLine="0"/>
              <w:spacing w:line="440" w:lineRule="exact"/>
              <w:rPr>
                <w:rFonts w:hint="eastAsia" w:hAnsi="宋体" w:eastAsia="宋体" w:cs="宋体"/>
                <w:szCs w:val="24"/>
                <w:highlight w:val="none"/>
              </w:rPr>
              <w:outlineLvl w:val="9"/>
            </w:pPr>
            <w:r>
              <w:rPr>
                <w:rFonts w:hint="eastAsia" w:hAnsi="宋体" w:eastAsia="宋体" w:cs="宋体"/>
                <w:szCs w:val="24"/>
                <w:highlight w:val="none"/>
              </w:rPr>
            </w:r>
            <w:r/>
          </w:p>
        </w:tc>
        <w:tc>
          <w:tcPr>
            <w:tcW w:w="1276" w:type="dxa"/>
            <w:vAlign w:val="top"/>
            <w:textDirection w:val="lrTb"/>
            <w:noWrap w:val="false"/>
          </w:tcPr>
          <w:p>
            <w:pPr>
              <w:pStyle w:val="992"/>
              <w:ind w:firstLine="0"/>
              <w:spacing w:line="440" w:lineRule="exact"/>
              <w:rPr>
                <w:rFonts w:hint="eastAsia" w:hAnsi="宋体" w:eastAsia="宋体" w:cs="宋体"/>
                <w:szCs w:val="24"/>
                <w:highlight w:val="none"/>
              </w:rPr>
              <w:outlineLvl w:val="9"/>
            </w:pPr>
            <w:r>
              <w:rPr>
                <w:rFonts w:hint="eastAsia" w:hAnsi="宋体" w:eastAsia="宋体" w:cs="宋体"/>
                <w:szCs w:val="24"/>
                <w:highlight w:val="none"/>
              </w:rPr>
            </w:r>
            <w:r/>
          </w:p>
        </w:tc>
        <w:tc>
          <w:tcPr>
            <w:tcW w:w="1635" w:type="dxa"/>
            <w:vAlign w:val="top"/>
            <w:textDirection w:val="lrTb"/>
            <w:noWrap w:val="false"/>
          </w:tcPr>
          <w:p>
            <w:pPr>
              <w:pStyle w:val="992"/>
              <w:ind w:firstLine="0"/>
              <w:spacing w:line="440" w:lineRule="exact"/>
              <w:rPr>
                <w:rFonts w:hint="eastAsia" w:hAnsi="宋体" w:eastAsia="宋体" w:cs="宋体"/>
                <w:szCs w:val="24"/>
                <w:highlight w:val="none"/>
              </w:rPr>
              <w:outlineLvl w:val="9"/>
            </w:pPr>
            <w:r>
              <w:rPr>
                <w:rFonts w:hint="eastAsia" w:hAnsi="宋体" w:eastAsia="宋体" w:cs="宋体"/>
                <w:szCs w:val="24"/>
                <w:highlight w:val="none"/>
              </w:rPr>
            </w:r>
            <w:r/>
          </w:p>
        </w:tc>
        <w:tc>
          <w:tcPr>
            <w:tcW w:w="2100" w:type="dxa"/>
            <w:vAlign w:val="top"/>
            <w:textDirection w:val="lrTb"/>
            <w:noWrap w:val="false"/>
          </w:tcPr>
          <w:p>
            <w:pPr>
              <w:pStyle w:val="992"/>
              <w:ind w:firstLine="0"/>
              <w:spacing w:line="440" w:lineRule="exact"/>
              <w:rPr>
                <w:rFonts w:hint="eastAsia" w:hAnsi="宋体" w:eastAsia="宋体" w:cs="宋体"/>
                <w:szCs w:val="24"/>
                <w:highlight w:val="none"/>
              </w:rPr>
              <w:outlineLvl w:val="9"/>
            </w:pPr>
            <w:r>
              <w:rPr>
                <w:rFonts w:hint="eastAsia" w:hAnsi="宋体" w:eastAsia="宋体" w:cs="宋体"/>
                <w:szCs w:val="24"/>
                <w:highlight w:val="none"/>
              </w:rPr>
            </w:r>
            <w:r/>
          </w:p>
        </w:tc>
        <w:tc>
          <w:tcPr>
            <w:tcW w:w="1884" w:type="dxa"/>
            <w:vAlign w:val="top"/>
            <w:textDirection w:val="lrTb"/>
            <w:noWrap w:val="false"/>
          </w:tcPr>
          <w:p>
            <w:pPr>
              <w:pStyle w:val="992"/>
              <w:ind w:firstLine="0"/>
              <w:spacing w:line="440" w:lineRule="exact"/>
              <w:rPr>
                <w:rFonts w:hint="eastAsia" w:hAnsi="宋体" w:eastAsia="宋体" w:cs="宋体"/>
                <w:szCs w:val="24"/>
                <w:highlight w:val="none"/>
              </w:rPr>
              <w:outlineLvl w:val="9"/>
            </w:pPr>
            <w:r>
              <w:rPr>
                <w:rFonts w:hint="eastAsia" w:hAnsi="宋体" w:eastAsia="宋体" w:cs="宋体"/>
                <w:szCs w:val="24"/>
                <w:highlight w:val="none"/>
              </w:rPr>
            </w:r>
            <w:r/>
          </w:p>
        </w:tc>
      </w:tr>
      <w:tr>
        <w:trPr>
          <w:jc w:val="center"/>
          <w:trHeight w:val="794"/>
        </w:trPr>
        <w:tc>
          <w:tcPr>
            <w:tcW w:w="977" w:type="dxa"/>
            <w:vAlign w:val="top"/>
            <w:textDirection w:val="lrTb"/>
            <w:noWrap w:val="false"/>
          </w:tcPr>
          <w:p>
            <w:pPr>
              <w:pStyle w:val="992"/>
              <w:ind w:left="7" w:firstLine="0"/>
              <w:jc w:val="center"/>
              <w:spacing w:before="1" w:line="440" w:lineRule="exact"/>
              <w:rPr>
                <w:rFonts w:hint="eastAsia" w:hAnsi="宋体" w:eastAsia="宋体" w:cs="宋体"/>
                <w:szCs w:val="24"/>
                <w:highlight w:val="none"/>
              </w:rPr>
              <w:outlineLvl w:val="9"/>
            </w:pPr>
            <w:r>
              <w:rPr>
                <w:rFonts w:hint="eastAsia" w:hAnsi="宋体" w:eastAsia="宋体" w:cs="宋体"/>
                <w:szCs w:val="24"/>
                <w:highlight w:val="none"/>
              </w:rPr>
              <w:t xml:space="preserve">…</w:t>
            </w:r>
            <w:r/>
          </w:p>
        </w:tc>
        <w:tc>
          <w:tcPr>
            <w:tcW w:w="2124" w:type="dxa"/>
            <w:vAlign w:val="top"/>
            <w:textDirection w:val="lrTb"/>
            <w:noWrap w:val="false"/>
          </w:tcPr>
          <w:p>
            <w:pPr>
              <w:pStyle w:val="992"/>
              <w:ind w:firstLine="0"/>
              <w:spacing w:line="440" w:lineRule="exact"/>
              <w:rPr>
                <w:rFonts w:hint="eastAsia" w:hAnsi="宋体" w:eastAsia="宋体" w:cs="宋体"/>
                <w:szCs w:val="24"/>
                <w:highlight w:val="none"/>
              </w:rPr>
              <w:outlineLvl w:val="9"/>
            </w:pPr>
            <w:r>
              <w:rPr>
                <w:rFonts w:hint="eastAsia" w:hAnsi="宋体" w:eastAsia="宋体" w:cs="宋体"/>
                <w:szCs w:val="24"/>
                <w:highlight w:val="none"/>
              </w:rPr>
            </w:r>
            <w:r/>
          </w:p>
        </w:tc>
        <w:tc>
          <w:tcPr>
            <w:tcW w:w="1276" w:type="dxa"/>
            <w:vAlign w:val="top"/>
            <w:textDirection w:val="lrTb"/>
            <w:noWrap w:val="false"/>
          </w:tcPr>
          <w:p>
            <w:pPr>
              <w:pStyle w:val="992"/>
              <w:ind w:firstLine="0"/>
              <w:spacing w:line="440" w:lineRule="exact"/>
              <w:rPr>
                <w:rFonts w:hint="eastAsia" w:hAnsi="宋体" w:eastAsia="宋体" w:cs="宋体"/>
                <w:szCs w:val="24"/>
                <w:highlight w:val="none"/>
              </w:rPr>
              <w:outlineLvl w:val="9"/>
            </w:pPr>
            <w:r>
              <w:rPr>
                <w:rFonts w:hint="eastAsia" w:hAnsi="宋体" w:eastAsia="宋体" w:cs="宋体"/>
                <w:szCs w:val="24"/>
                <w:highlight w:val="none"/>
              </w:rPr>
            </w:r>
            <w:r/>
          </w:p>
        </w:tc>
        <w:tc>
          <w:tcPr>
            <w:tcW w:w="1635" w:type="dxa"/>
            <w:vAlign w:val="top"/>
            <w:textDirection w:val="lrTb"/>
            <w:noWrap w:val="false"/>
          </w:tcPr>
          <w:p>
            <w:pPr>
              <w:pStyle w:val="992"/>
              <w:ind w:firstLine="0"/>
              <w:spacing w:line="440" w:lineRule="exact"/>
              <w:rPr>
                <w:rFonts w:hint="eastAsia" w:hAnsi="宋体" w:eastAsia="宋体" w:cs="宋体"/>
                <w:szCs w:val="24"/>
                <w:highlight w:val="none"/>
              </w:rPr>
              <w:outlineLvl w:val="9"/>
            </w:pPr>
            <w:r>
              <w:rPr>
                <w:rFonts w:hint="eastAsia" w:hAnsi="宋体" w:eastAsia="宋体" w:cs="宋体"/>
                <w:szCs w:val="24"/>
                <w:highlight w:val="none"/>
              </w:rPr>
            </w:r>
            <w:r/>
          </w:p>
        </w:tc>
        <w:tc>
          <w:tcPr>
            <w:tcW w:w="2100" w:type="dxa"/>
            <w:vAlign w:val="top"/>
            <w:textDirection w:val="lrTb"/>
            <w:noWrap w:val="false"/>
          </w:tcPr>
          <w:p>
            <w:pPr>
              <w:pStyle w:val="992"/>
              <w:ind w:firstLine="0"/>
              <w:spacing w:line="440" w:lineRule="exact"/>
              <w:rPr>
                <w:rFonts w:hint="eastAsia" w:hAnsi="宋体" w:eastAsia="宋体" w:cs="宋体"/>
                <w:szCs w:val="24"/>
                <w:highlight w:val="none"/>
              </w:rPr>
              <w:outlineLvl w:val="9"/>
            </w:pPr>
            <w:r>
              <w:rPr>
                <w:rFonts w:hint="eastAsia" w:hAnsi="宋体" w:eastAsia="宋体" w:cs="宋体"/>
                <w:szCs w:val="24"/>
                <w:highlight w:val="none"/>
              </w:rPr>
            </w:r>
            <w:r/>
          </w:p>
        </w:tc>
        <w:tc>
          <w:tcPr>
            <w:tcW w:w="1884" w:type="dxa"/>
            <w:vAlign w:val="top"/>
            <w:textDirection w:val="lrTb"/>
            <w:noWrap w:val="false"/>
          </w:tcPr>
          <w:p>
            <w:pPr>
              <w:pStyle w:val="992"/>
              <w:ind w:firstLine="0"/>
              <w:spacing w:line="440" w:lineRule="exact"/>
              <w:rPr>
                <w:rFonts w:hint="eastAsia" w:hAnsi="宋体" w:eastAsia="宋体" w:cs="宋体"/>
                <w:szCs w:val="24"/>
                <w:highlight w:val="none"/>
              </w:rPr>
              <w:outlineLvl w:val="9"/>
            </w:pPr>
            <w:r>
              <w:rPr>
                <w:rFonts w:hint="eastAsia" w:hAnsi="宋体" w:eastAsia="宋体" w:cs="宋体"/>
                <w:szCs w:val="24"/>
                <w:highlight w:val="none"/>
              </w:rPr>
            </w:r>
            <w:r/>
          </w:p>
        </w:tc>
      </w:tr>
    </w:tbl>
    <w:p>
      <w:pPr>
        <w:ind w:right="429" w:firstLine="0"/>
        <w:jc w:val="left"/>
        <w:spacing w:before="63" w:line="48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jc w:val="both"/>
        <w:spacing w:line="48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p>
      <w:pPr>
        <w:jc w:val="both"/>
        <w:spacing w:before="10" w:line="48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p>
      <w:pPr>
        <w:ind w:right="2263"/>
        <w:jc w:val="right"/>
        <w:spacing w:before="1" w:line="480" w:lineRule="auto"/>
        <w:widowControl w:val="off"/>
        <w:rPr>
          <w:rFonts w:ascii="宋体" w:hAnsi="宋体" w:eastAsia="宋体" w:cs="宋体"/>
          <w:spacing w:val="-9"/>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投标供应商（盖章</w:t>
      </w:r>
      <w:r>
        <w:rPr>
          <w:rFonts w:hint="eastAsia" w:ascii="宋体" w:hAnsi="宋体" w:eastAsia="宋体" w:cs="宋体"/>
          <w:spacing w:val="-9"/>
          <w:sz w:val="24"/>
          <w:szCs w:val="24"/>
          <w:highlight w:val="none"/>
          <w:lang w:val="en-US" w:eastAsia="zh-CN" w:bidi="ar-SA"/>
        </w:rPr>
        <w:t xml:space="preserve">）： </w:t>
      </w:r>
      <w:r/>
    </w:p>
    <w:p>
      <w:pPr>
        <w:ind w:right="2263"/>
        <w:jc w:val="right"/>
        <w:spacing w:before="1" w:line="48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pacing w:val="-1"/>
          <w:sz w:val="24"/>
          <w:szCs w:val="24"/>
          <w:highlight w:val="none"/>
          <w:lang w:val="en-US" w:eastAsia="zh-CN" w:bidi="ar-SA"/>
        </w:rPr>
        <w:t xml:space="preserve">法定代表人或法定代表人授权代表签字或盖章：</w:t>
      </w:r>
      <w:r/>
    </w:p>
    <w:p>
      <w:pPr>
        <w:jc w:val="right"/>
        <w:rPr>
          <w:rFonts w:hint="eastAsia" w:ascii="宋体" w:hAnsi="宋体" w:eastAsia="宋体" w:cs="宋体"/>
          <w:b/>
          <w:bCs/>
          <w:color w:val="auto"/>
          <w:sz w:val="28"/>
          <w:szCs w:val="28"/>
          <w:highlight w:val="none"/>
          <w:lang w:eastAsia="zh-CN"/>
        </w:rP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日</w:t>
      </w:r>
      <w:r/>
    </w:p>
    <w:p>
      <w:pPr>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br w:type="page" w:clear="all"/>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十四</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技术文件格式：</w:t>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投标供应商应按评分点编制完整的技术方案，以便评审。</w:t>
      </w:r>
      <w:r/>
    </w:p>
    <w:p>
      <w:pPr>
        <w:shd w:val="clear" w:color="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sectPr>
      <w:footnotePr/>
      <w:endnotePr/>
      <w:type w:val="nextPage"/>
      <w:pgSz w:w="11906" w:h="16838" w:orient="portrait"/>
      <w:pgMar w:top="1134" w:right="1134" w:bottom="1134" w:left="1134"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华文细黑">
    <w:panose1 w:val="02010600040101010101"/>
  </w:font>
  <w:font w:name="Cambria">
    <w:panose1 w:val="02040503050406030204"/>
  </w:font>
  <w:font w:name="Wingdings">
    <w:panose1 w:val="05000000000000000000"/>
  </w:font>
  <w:font w:name="_x000B__x000C_">
    <w:panose1 w:val="020B0503020202020204"/>
  </w:font>
  <w:font w:name="Courier New">
    <w:panose1 w:val="02070309020205020404"/>
  </w:font>
  <w:font w:name="Arial">
    <w:panose1 w:val="020B0604020202020204"/>
  </w:font>
  <w:font w:name="微软雅黑">
    <w:panose1 w:val="020B0503020204020204"/>
  </w:font>
  <w:font w:name="Calibri">
    <w:panose1 w:val="020F0502020204030204"/>
  </w:font>
  <w:font w:name="仿宋_GB2312">
    <w:panose1 w:val="02010609060101010101"/>
  </w:font>
  <w:font w:name="华文中宋">
    <w:panose1 w:val="02010600040101010101"/>
  </w:font>
  <w:font w:name="黑体">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0"/>
                            <w:ind w:firstLine="36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0"/>
                      <w:ind w:firstLine="36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0"/>
                            <w:ind w:firstLine="360"/>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0"/>
                      <w:ind w:firstLine="360"/>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p>
    <w:pPr>
      <w:pStyle w:val="770"/>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hint="default"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76"/>
      <w:isLgl w:val="false"/>
      <w:suff w:val="nothing"/>
      <w:lvlText w:val="%1．"/>
      <w:lvlJc w:val="left"/>
      <w:pPr>
        <w:ind w:firstLine="400"/>
      </w:pPr>
      <w:rPr>
        <w:rFonts w:hint="default"/>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4">
    <w:multiLevelType w:val="hybridMultilevel"/>
    <w:lvl w:ilvl="0">
      <w:start w:val="1"/>
      <w:numFmt w:val="bullet"/>
      <w:pStyle w:val="948"/>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1"/>
      <w:numFmt w:val="decimal"/>
      <w:isLgl w:val="false"/>
      <w:suff w:val="tab"/>
      <w:lvlText w:val="%1、"/>
      <w:lvlJc w:val="left"/>
      <w:pPr>
        <w:ind w:left="780" w:hanging="360"/>
      </w:pPr>
      <w:rPr>
        <w:rFonts w:hint="default"/>
        <w:u w:val="none"/>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1"/>
      <w:numFmt w:val="decimal"/>
      <w:pStyle w:val="958"/>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743"/>
      <w:isLgl w:val="false"/>
      <w:suff w:val="tab"/>
      <w:lvlText w:val="第%1部分"/>
      <w:lvlJc w:val="left"/>
      <w:pPr>
        <w:ind w:left="425" w:hanging="425"/>
        <w:tabs>
          <w:tab w:val="left" w:pos="1800" w:leader="none"/>
        </w:tabs>
      </w:pPr>
      <w:rPr>
        <w:rFonts w:hint="eastAsia"/>
      </w:rPr>
    </w:lvl>
    <w:lvl w:ilvl="1">
      <w:start w:val="1"/>
      <w:numFmt w:val="decimal"/>
      <w:pStyle w:val="744"/>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40"/>
      </w:pPr>
      <w:rPr>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7"/>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4"/>
  </w:num>
  <w:num w:numId="4">
    <w:abstractNumId w:val="6"/>
  </w:num>
  <w:num w:numId="5">
    <w:abstractNumId w:val="2"/>
  </w:num>
  <w:num w:numId="6">
    <w:abstractNumId w:val="10"/>
  </w:num>
  <w:num w:numId="7">
    <w:abstractNumId w:val="11"/>
  </w:num>
  <w:num w:numId="8">
    <w:abstractNumId w:val="9"/>
  </w:num>
  <w:num w:numId="9">
    <w:abstractNumId w:val="1"/>
  </w:num>
  <w:num w:numId="10">
    <w:abstractNumId w:val="0"/>
  </w:num>
  <w:num w:numId="11">
    <w:abstractNumId w:val="5"/>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uiPriority w:val="0"/>
    <w:qFormat/>
    <w:pPr>
      <w:ind w:firstLine="420"/>
      <w:widowControl w:val="off"/>
      <w:outlineLvl w:val="0"/>
    </w:pPr>
    <w:rPr>
      <w:rFonts w:hint="default" w:ascii="Times New Roman" w:hAnsi="Times New Roman" w:eastAsia="宋体" w:cs="Times New Roman"/>
      <w:sz w:val="21"/>
      <w:szCs w:val="21"/>
      <w:lang w:val="en-US" w:eastAsia="zh-CN" w:bidi="ar-SA"/>
    </w:rPr>
  </w:style>
  <w:style w:type="paragraph" w:styleId="743">
    <w:name w:val="Heading 1"/>
    <w:basedOn w:val="742"/>
    <w:next w:val="742"/>
    <w:uiPriority w:val="99"/>
    <w:qFormat/>
    <w:pPr>
      <w:numPr>
        <w:ilvl w:val="0"/>
        <w:numId w:val="1"/>
      </w:numPr>
      <w:jc w:val="center"/>
      <w:keepLines/>
      <w:keepNext/>
      <w:spacing w:line="578" w:lineRule="auto"/>
      <w:tabs>
        <w:tab w:val="clear" w:pos="1800" w:leader="none"/>
      </w:tabs>
    </w:pPr>
    <w:rPr>
      <w:rFonts w:ascii="黑体" w:hAnsi="Calibri" w:eastAsia="黑体" w:cs="黑体"/>
      <w:b/>
      <w:bCs/>
      <w:sz w:val="44"/>
      <w:szCs w:val="44"/>
    </w:rPr>
  </w:style>
  <w:style w:type="paragraph" w:styleId="744">
    <w:name w:val="Heading 2"/>
    <w:basedOn w:val="742"/>
    <w:next w:val="742"/>
    <w:uiPriority w:val="99"/>
    <w:qFormat/>
    <w:pPr>
      <w:numPr>
        <w:ilvl w:val="1"/>
        <w:numId w:val="1"/>
      </w:numPr>
      <w:keepLines/>
      <w:keepNext/>
      <w:spacing w:line="415" w:lineRule="auto"/>
      <w:tabs>
        <w:tab w:val="clear" w:pos="567" w:leader="none"/>
      </w:tabs>
      <w:outlineLvl w:val="1"/>
    </w:pPr>
    <w:rPr>
      <w:rFonts w:ascii="Arial" w:hAnsi="Arial" w:eastAsia="黑体" w:cs="Arial"/>
      <w:sz w:val="32"/>
      <w:szCs w:val="32"/>
    </w:rPr>
  </w:style>
  <w:style w:type="paragraph" w:styleId="745">
    <w:name w:val="Heading 3"/>
    <w:basedOn w:val="742"/>
    <w:next w:val="742"/>
    <w:uiPriority w:val="99"/>
    <w:qFormat/>
    <w:pPr>
      <w:ind w:firstLine="640"/>
      <w:jc w:val="center"/>
      <w:keepLines/>
      <w:keepNext/>
      <w:spacing w:line="415" w:lineRule="auto"/>
      <w:outlineLvl w:val="2"/>
    </w:pPr>
    <w:rPr>
      <w:rFonts w:ascii="黑体" w:eastAsia="黑体" w:cs="黑体"/>
      <w:sz w:val="32"/>
      <w:szCs w:val="32"/>
    </w:rPr>
  </w:style>
  <w:style w:type="paragraph" w:styleId="746">
    <w:name w:val="Heading 4"/>
    <w:basedOn w:val="742"/>
    <w:next w:val="742"/>
    <w:uiPriority w:val="99"/>
    <w:qFormat/>
    <w:pPr>
      <w:ind w:firstLine="0"/>
      <w:keepLines/>
      <w:keepNext/>
      <w:spacing w:line="377" w:lineRule="auto"/>
      <w:tabs>
        <w:tab w:val="left" w:pos="1080" w:leader="none"/>
        <w:tab w:val="left" w:pos="1800" w:leader="none"/>
      </w:tabs>
      <w:outlineLvl w:val="3"/>
    </w:pPr>
    <w:rPr>
      <w:rFonts w:ascii="Arial" w:hAnsi="Arial" w:eastAsia="黑体" w:cs="Arial"/>
      <w:b/>
      <w:bCs/>
      <w:sz w:val="28"/>
      <w:szCs w:val="28"/>
    </w:rPr>
  </w:style>
  <w:style w:type="paragraph" w:styleId="747">
    <w:name w:val="Heading 5"/>
    <w:basedOn w:val="742"/>
    <w:next w:val="742"/>
    <w:link w:val="803"/>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link w:val="804"/>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42"/>
    <w:next w:val="742"/>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link w:val="806"/>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link w:val="807"/>
    <w:uiPriority w:val="9"/>
    <w:unhideWhenUsed/>
    <w:qFormat/>
    <w:pPr>
      <w:keepLines/>
      <w:keepNext/>
      <w:spacing w:before="320" w:after="200"/>
      <w:outlineLvl w:val="8"/>
    </w:pPr>
    <w:rPr>
      <w:rFonts w:ascii="Arial" w:hAnsi="Arial" w:eastAsia="Arial" w:cs="Arial"/>
      <w:i/>
      <w:iCs/>
      <w:sz w:val="21"/>
      <w:szCs w:val="21"/>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name w:val="toc 7"/>
    <w:basedOn w:val="742"/>
    <w:next w:val="742"/>
    <w:uiPriority w:val="39"/>
    <w:unhideWhenUsed/>
    <w:qFormat/>
    <w:pPr>
      <w:ind w:left="1701" w:right="0" w:firstLine="0"/>
      <w:spacing w:after="57"/>
    </w:pPr>
  </w:style>
  <w:style w:type="paragraph" w:styleId="755">
    <w:name w:val="Normal Indent"/>
    <w:basedOn w:val="742"/>
    <w:uiPriority w:val="99"/>
    <w:qFormat/>
    <w:pPr>
      <w:widowControl/>
    </w:pPr>
    <w:rPr>
      <w:sz w:val="20"/>
      <w:szCs w:val="20"/>
    </w:rPr>
  </w:style>
  <w:style w:type="paragraph" w:styleId="756">
    <w:name w:val="Caption"/>
    <w:basedOn w:val="742"/>
    <w:next w:val="74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7">
    <w:name w:val="Document Map"/>
    <w:basedOn w:val="742"/>
    <w:uiPriority w:val="0"/>
    <w:qFormat/>
    <w:pPr>
      <w:shd w:val="clear" w:color="auto" w:fill="000080"/>
    </w:pPr>
  </w:style>
  <w:style w:type="paragraph" w:styleId="758">
    <w:name w:val="annotation text"/>
    <w:basedOn w:val="742"/>
    <w:link w:val="963"/>
    <w:uiPriority w:val="99"/>
    <w:semiHidden/>
    <w:qFormat/>
  </w:style>
  <w:style w:type="paragraph" w:styleId="759">
    <w:name w:val="Body Text"/>
    <w:basedOn w:val="742"/>
    <w:next w:val="760"/>
    <w:uiPriority w:val="99"/>
    <w:qFormat/>
    <w:pPr>
      <w:ind w:firstLine="560"/>
      <w:jc w:val="center"/>
    </w:pPr>
    <w:rPr>
      <w:rFonts w:ascii="仿宋_GB2312" w:eastAsia="仿宋_GB2312" w:cs="仿宋_GB2312"/>
      <w:sz w:val="28"/>
      <w:szCs w:val="28"/>
    </w:rPr>
  </w:style>
  <w:style w:type="paragraph" w:styleId="760">
    <w:name w:val="Body Text First Indent"/>
    <w:basedOn w:val="759"/>
    <w:uiPriority w:val="0"/>
    <w:qFormat/>
    <w:pPr>
      <w:ind w:firstLine="420"/>
      <w:spacing w:after="120" w:line="440" w:lineRule="exact"/>
    </w:pPr>
    <w:rPr>
      <w:rFonts w:ascii="宋体"/>
      <w:sz w:val="24"/>
    </w:rPr>
  </w:style>
  <w:style w:type="paragraph" w:styleId="761">
    <w:name w:val="Body Text Indent"/>
    <w:basedOn w:val="742"/>
    <w:uiPriority w:val="0"/>
    <w:qFormat/>
    <w:pPr>
      <w:ind w:left="156"/>
      <w:spacing w:line="300" w:lineRule="auto"/>
      <w:widowControl/>
    </w:pPr>
    <w:rPr>
      <w:rFonts w:ascii="仿宋_GB2312" w:eastAsia="仿宋_GB2312"/>
      <w:sz w:val="28"/>
    </w:rPr>
  </w:style>
  <w:style w:type="paragraph" w:styleId="762">
    <w:name w:val="Block Text"/>
    <w:basedOn w:val="742"/>
    <w:uiPriority w:val="99"/>
    <w:qFormat/>
    <w:pPr>
      <w:ind w:left="420" w:right="33"/>
    </w:pPr>
    <w:rPr>
      <w:sz w:val="24"/>
      <w:szCs w:val="24"/>
    </w:rPr>
  </w:style>
  <w:style w:type="paragraph" w:styleId="763">
    <w:name w:val="index 4"/>
    <w:basedOn w:val="742"/>
    <w:next w:val="742"/>
    <w:uiPriority w:val="99"/>
    <w:qFormat/>
    <w:pPr>
      <w:ind w:left="600"/>
    </w:pPr>
    <w:rPr>
      <w:szCs w:val="24"/>
    </w:rPr>
  </w:style>
  <w:style w:type="paragraph" w:styleId="764">
    <w:name w:val="toc 5"/>
    <w:basedOn w:val="742"/>
    <w:next w:val="742"/>
    <w:uiPriority w:val="39"/>
    <w:unhideWhenUsed/>
    <w:qFormat/>
    <w:pPr>
      <w:ind w:left="1134" w:right="0" w:firstLine="0"/>
      <w:spacing w:after="57"/>
    </w:pPr>
  </w:style>
  <w:style w:type="paragraph" w:styleId="765">
    <w:name w:val="toc 3"/>
    <w:basedOn w:val="742"/>
    <w:next w:val="742"/>
    <w:uiPriority w:val="39"/>
    <w:unhideWhenUsed/>
    <w:qFormat/>
    <w:pPr>
      <w:ind w:left="567" w:right="0" w:firstLine="0"/>
      <w:spacing w:after="57"/>
    </w:pPr>
  </w:style>
  <w:style w:type="paragraph" w:styleId="766">
    <w:name w:val="Plain Text"/>
    <w:basedOn w:val="742"/>
    <w:uiPriority w:val="99"/>
    <w:qFormat/>
    <w:rPr>
      <w:rFonts w:ascii="宋体" w:cs="宋体"/>
    </w:rPr>
  </w:style>
  <w:style w:type="paragraph" w:styleId="767">
    <w:name w:val="toc 8"/>
    <w:basedOn w:val="742"/>
    <w:next w:val="742"/>
    <w:uiPriority w:val="39"/>
    <w:unhideWhenUsed/>
    <w:qFormat/>
    <w:pPr>
      <w:ind w:left="1984" w:right="0" w:firstLine="0"/>
      <w:spacing w:after="57"/>
    </w:pPr>
  </w:style>
  <w:style w:type="paragraph" w:styleId="768">
    <w:name w:val="endnote text"/>
    <w:basedOn w:val="742"/>
    <w:link w:val="944"/>
    <w:uiPriority w:val="99"/>
    <w:semiHidden/>
    <w:unhideWhenUsed/>
    <w:qFormat/>
    <w:pPr>
      <w:spacing w:after="0" w:line="240" w:lineRule="auto"/>
    </w:pPr>
    <w:rPr>
      <w:sz w:val="20"/>
    </w:rPr>
  </w:style>
  <w:style w:type="paragraph" w:styleId="769">
    <w:name w:val="Balloon Text"/>
    <w:basedOn w:val="742"/>
    <w:link w:val="965"/>
    <w:uiPriority w:val="0"/>
    <w:qFormat/>
    <w:rPr>
      <w:sz w:val="18"/>
      <w:szCs w:val="18"/>
    </w:rPr>
  </w:style>
  <w:style w:type="paragraph" w:styleId="770">
    <w:name w:val="Footer"/>
    <w:basedOn w:val="742"/>
    <w:uiPriority w:val="99"/>
    <w:qFormat/>
    <w:pPr>
      <w:tabs>
        <w:tab w:val="center" w:pos="4153" w:leader="none"/>
        <w:tab w:val="right" w:pos="8306" w:leader="none"/>
      </w:tabs>
    </w:pPr>
    <w:rPr>
      <w:sz w:val="18"/>
      <w:szCs w:val="18"/>
    </w:rPr>
  </w:style>
  <w:style w:type="paragraph" w:styleId="771">
    <w:name w:val="envelope return"/>
    <w:basedOn w:val="742"/>
    <w:uiPriority w:val="0"/>
    <w:qFormat/>
    <w:rPr>
      <w:rFonts w:ascii="Arial" w:hAnsi="Arial"/>
    </w:rPr>
  </w:style>
  <w:style w:type="paragraph" w:styleId="772">
    <w:name w:val="Header"/>
    <w:basedOn w:val="742"/>
    <w:link w:val="979"/>
    <w:uiPriority w:val="0"/>
    <w:qFormat/>
    <w:pPr>
      <w:jc w:val="center"/>
      <w:tabs>
        <w:tab w:val="center" w:pos="4153" w:leader="none"/>
        <w:tab w:val="right" w:pos="8306" w:leader="none"/>
      </w:tabs>
      <w:pBdr>
        <w:bottom w:val="single" w:color="auto" w:sz="6" w:space="1"/>
      </w:pBdr>
    </w:pPr>
    <w:rPr>
      <w:sz w:val="18"/>
      <w:szCs w:val="18"/>
    </w:rPr>
  </w:style>
  <w:style w:type="paragraph" w:styleId="773">
    <w:name w:val="toc 1"/>
    <w:basedOn w:val="742"/>
    <w:next w:val="742"/>
    <w:uiPriority w:val="39"/>
    <w:unhideWhenUsed/>
    <w:qFormat/>
    <w:pPr>
      <w:ind w:left="0" w:right="0" w:firstLine="0"/>
      <w:spacing w:after="57"/>
    </w:pPr>
  </w:style>
  <w:style w:type="paragraph" w:styleId="774">
    <w:name w:val="toc 4"/>
    <w:basedOn w:val="742"/>
    <w:next w:val="742"/>
    <w:uiPriority w:val="39"/>
    <w:unhideWhenUsed/>
    <w:qFormat/>
    <w:pPr>
      <w:ind w:left="850" w:right="0" w:firstLine="0"/>
      <w:spacing w:after="57"/>
    </w:pPr>
  </w:style>
  <w:style w:type="paragraph" w:styleId="775">
    <w:name w:val="Subtitle"/>
    <w:basedOn w:val="742"/>
    <w:link w:val="810"/>
    <w:uiPriority w:val="11"/>
    <w:qFormat/>
    <w:pPr>
      <w:spacing w:before="200" w:after="200"/>
    </w:pPr>
    <w:rPr>
      <w:sz w:val="24"/>
      <w:szCs w:val="24"/>
    </w:rPr>
  </w:style>
  <w:style w:type="paragraph" w:styleId="776">
    <w:name w:val="List"/>
    <w:basedOn w:val="742"/>
    <w:uiPriority w:val="0"/>
    <w:qFormat/>
    <w:pPr>
      <w:numPr>
        <w:ilvl w:val="0"/>
        <w:numId w:val="2"/>
      </w:numPr>
      <w:spacing w:after="20" w:line="288" w:lineRule="auto"/>
    </w:pPr>
    <w:rPr>
      <w:szCs w:val="20"/>
      <w:lang w:val="en-GB"/>
    </w:rPr>
  </w:style>
  <w:style w:type="paragraph" w:styleId="777">
    <w:name w:val="footnote text"/>
    <w:basedOn w:val="742"/>
    <w:link w:val="943"/>
    <w:uiPriority w:val="99"/>
    <w:semiHidden/>
    <w:unhideWhenUsed/>
    <w:qFormat/>
    <w:pPr>
      <w:spacing w:after="40" w:line="240" w:lineRule="auto"/>
    </w:pPr>
    <w:rPr>
      <w:sz w:val="18"/>
    </w:rPr>
  </w:style>
  <w:style w:type="paragraph" w:styleId="778">
    <w:name w:val="toc 6"/>
    <w:basedOn w:val="742"/>
    <w:next w:val="742"/>
    <w:uiPriority w:val="39"/>
    <w:unhideWhenUsed/>
    <w:qFormat/>
    <w:pPr>
      <w:ind w:left="1417" w:right="0" w:firstLine="0"/>
      <w:spacing w:after="57"/>
    </w:pPr>
  </w:style>
  <w:style w:type="paragraph" w:styleId="779">
    <w:name w:val="table of figures"/>
    <w:basedOn w:val="742"/>
    <w:next w:val="742"/>
    <w:uiPriority w:val="99"/>
    <w:unhideWhenUsed/>
    <w:qFormat/>
    <w:pPr>
      <w:spacing w:after="0" w:afterAutospacing="0"/>
    </w:pPr>
  </w:style>
  <w:style w:type="paragraph" w:styleId="780">
    <w:name w:val="toc 2"/>
    <w:basedOn w:val="742"/>
    <w:next w:val="742"/>
    <w:uiPriority w:val="0"/>
    <w:qFormat/>
    <w:pPr>
      <w:ind w:left="210"/>
      <w:spacing w:line="288" w:lineRule="auto"/>
    </w:pPr>
    <w:rPr>
      <w:sz w:val="20"/>
      <w:szCs w:val="20"/>
    </w:rPr>
  </w:style>
  <w:style w:type="paragraph" w:styleId="781">
    <w:name w:val="toc 9"/>
    <w:basedOn w:val="742"/>
    <w:next w:val="742"/>
    <w:uiPriority w:val="39"/>
    <w:unhideWhenUsed/>
    <w:qFormat/>
    <w:pPr>
      <w:ind w:left="2268" w:right="0" w:firstLine="0"/>
      <w:spacing w:after="57"/>
    </w:pPr>
  </w:style>
  <w:style w:type="paragraph" w:styleId="782">
    <w:name w:val="Body Text 2"/>
    <w:basedOn w:val="742"/>
    <w:uiPriority w:val="0"/>
    <w:qFormat/>
    <w:pPr>
      <w:spacing w:after="120" w:line="480" w:lineRule="auto"/>
    </w:pPr>
    <w:rPr>
      <w:rFonts w:ascii="Calibri" w:hAnsi="Calibri"/>
    </w:rPr>
  </w:style>
  <w:style w:type="paragraph" w:styleId="783">
    <w:name w:val="HTML Preformatted"/>
    <w:basedOn w:val="742"/>
    <w:uiPriority w:val="0"/>
    <w:qFormat/>
    <w:pPr>
      <w:spacing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84">
    <w:name w:val="Normal (Web)"/>
    <w:basedOn w:val="742"/>
    <w:link w:val="978"/>
    <w:uiPriority w:val="0"/>
    <w:qFormat/>
    <w:pPr>
      <w:ind w:firstLine="480"/>
      <w:spacing w:before="100" w:beforeAutospacing="1" w:after="100" w:afterAutospacing="1" w:line="288" w:lineRule="auto"/>
      <w:widowControl/>
      <w:outlineLvl w:val="1"/>
    </w:pPr>
    <w:rPr>
      <w:rFonts w:hAnsi="宋体"/>
      <w:sz w:val="24"/>
      <w:szCs w:val="24"/>
    </w:rPr>
  </w:style>
  <w:style w:type="paragraph" w:styleId="785">
    <w:name w:val="Title"/>
    <w:basedOn w:val="742"/>
    <w:uiPriority w:val="99"/>
    <w:qFormat/>
    <w:pPr>
      <w:jc w:val="center"/>
      <w:spacing w:line="288" w:lineRule="auto"/>
    </w:pPr>
    <w:rPr>
      <w:rFonts w:ascii="Arial" w:hAnsi="Arial" w:cs="Arial"/>
      <w:b/>
      <w:bCs/>
      <w:sz w:val="32"/>
      <w:szCs w:val="32"/>
    </w:rPr>
  </w:style>
  <w:style w:type="paragraph" w:styleId="786">
    <w:name w:val="annotation subject"/>
    <w:basedOn w:val="758"/>
    <w:next w:val="758"/>
    <w:link w:val="964"/>
    <w:uiPriority w:val="0"/>
    <w:qFormat/>
    <w:rPr>
      <w:b/>
      <w:bCs/>
    </w:rPr>
  </w:style>
  <w:style w:type="paragraph" w:styleId="787">
    <w:name w:val="Body Text First Indent 2"/>
    <w:basedOn w:val="761"/>
    <w:uiPriority w:val="0"/>
    <w:qFormat/>
    <w:pPr>
      <w:ind w:left="0" w:firstLine="210"/>
      <w:spacing w:line="240" w:lineRule="auto"/>
      <w:widowControl w:val="off"/>
    </w:pPr>
    <w:rPr>
      <w:rFonts w:ascii="Times New Roman" w:hAnsi="宋体" w:eastAsia="宋体"/>
      <w:color w:val="000000"/>
      <w:spacing w:val="-8"/>
      <w:sz w:val="21"/>
      <w:szCs w:val="24"/>
    </w:rPr>
  </w:style>
  <w:style w:type="table" w:styleId="788">
    <w:name w:val="Table Grid"/>
    <w:basedOn w:val="75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9">
    <w:name w:val="Strong"/>
    <w:basedOn w:val="752"/>
    <w:uiPriority w:val="0"/>
    <w:qFormat/>
    <w:rPr>
      <w:b/>
      <w:sz w:val="24"/>
      <w:szCs w:val="24"/>
    </w:rPr>
  </w:style>
  <w:style w:type="character" w:styleId="790">
    <w:name w:val="endnote reference"/>
    <w:basedOn w:val="752"/>
    <w:uiPriority w:val="99"/>
    <w:semiHidden/>
    <w:unhideWhenUsed/>
    <w:qFormat/>
    <w:rPr>
      <w:vertAlign w:val="superscript"/>
    </w:rPr>
  </w:style>
  <w:style w:type="character" w:styleId="791">
    <w:name w:val="page number"/>
    <w:basedOn w:val="752"/>
    <w:uiPriority w:val="0"/>
    <w:qFormat/>
  </w:style>
  <w:style w:type="character" w:styleId="792">
    <w:name w:val="FollowedHyperlink"/>
    <w:basedOn w:val="752"/>
    <w:uiPriority w:val="0"/>
    <w:qFormat/>
    <w:rPr>
      <w:color w:val="551a8b"/>
      <w:u w:val="single"/>
    </w:rPr>
  </w:style>
  <w:style w:type="character" w:styleId="793">
    <w:name w:val="Emphasis"/>
    <w:basedOn w:val="752"/>
    <w:uiPriority w:val="0"/>
    <w:qFormat/>
    <w:rPr>
      <w:color w:val="d73130"/>
      <w:sz w:val="24"/>
      <w:szCs w:val="24"/>
    </w:rPr>
  </w:style>
  <w:style w:type="character" w:styleId="794">
    <w:name w:val="HTML Typewriter"/>
    <w:basedOn w:val="752"/>
    <w:uiPriority w:val="99"/>
    <w:qFormat/>
    <w:rPr>
      <w:rFonts w:ascii="宋体" w:hAnsi="宋体" w:eastAsia="宋体" w:cs="宋体"/>
      <w:sz w:val="24"/>
      <w:szCs w:val="24"/>
    </w:rPr>
  </w:style>
  <w:style w:type="character" w:styleId="795">
    <w:name w:val="Hyperlink"/>
    <w:basedOn w:val="752"/>
    <w:uiPriority w:val="0"/>
    <w:qFormat/>
    <w:rPr>
      <w:color w:val="2438cf"/>
      <w:u w:val="single"/>
    </w:rPr>
  </w:style>
  <w:style w:type="character" w:styleId="796">
    <w:name w:val="annotation reference"/>
    <w:uiPriority w:val="0"/>
    <w:semiHidden/>
    <w:qFormat/>
    <w:rPr>
      <w:sz w:val="21"/>
      <w:szCs w:val="21"/>
    </w:rPr>
  </w:style>
  <w:style w:type="character" w:styleId="797">
    <w:name w:val="HTML Cite"/>
    <w:basedOn w:val="752"/>
    <w:uiPriority w:val="0"/>
    <w:qFormat/>
    <w:rPr>
      <w:sz w:val="24"/>
      <w:szCs w:val="24"/>
    </w:rPr>
  </w:style>
  <w:style w:type="character" w:styleId="798">
    <w:name w:val="footnote reference"/>
    <w:basedOn w:val="752"/>
    <w:uiPriority w:val="99"/>
    <w:unhideWhenUsed/>
    <w:qFormat/>
    <w:rPr>
      <w:vertAlign w:val="superscript"/>
    </w:rPr>
  </w:style>
  <w:style w:type="character" w:styleId="799" w:customStyle="1">
    <w:name w:val="Heading 1 Char"/>
    <w:basedOn w:val="752"/>
    <w:uiPriority w:val="9"/>
    <w:qFormat/>
    <w:rPr>
      <w:rFonts w:ascii="Arial" w:hAnsi="Arial" w:eastAsia="Arial" w:cs="Arial"/>
      <w:sz w:val="40"/>
      <w:szCs w:val="40"/>
    </w:rPr>
  </w:style>
  <w:style w:type="character" w:styleId="800" w:customStyle="1">
    <w:name w:val="Heading 2 Char"/>
    <w:basedOn w:val="752"/>
    <w:uiPriority w:val="9"/>
    <w:qFormat/>
    <w:rPr>
      <w:rFonts w:ascii="Arial" w:hAnsi="Arial" w:eastAsia="Arial" w:cs="Arial"/>
      <w:sz w:val="34"/>
    </w:rPr>
  </w:style>
  <w:style w:type="character" w:styleId="801" w:customStyle="1">
    <w:name w:val="Heading 3 Char"/>
    <w:basedOn w:val="752"/>
    <w:uiPriority w:val="9"/>
    <w:qFormat/>
    <w:rPr>
      <w:rFonts w:ascii="Arial" w:hAnsi="Arial" w:eastAsia="Arial" w:cs="Arial"/>
      <w:sz w:val="30"/>
      <w:szCs w:val="30"/>
    </w:rPr>
  </w:style>
  <w:style w:type="character" w:styleId="802" w:customStyle="1">
    <w:name w:val="Heading 4 Char"/>
    <w:basedOn w:val="752"/>
    <w:uiPriority w:val="9"/>
    <w:qFormat/>
    <w:rPr>
      <w:rFonts w:ascii="Arial" w:hAnsi="Arial" w:eastAsia="Arial" w:cs="Arial"/>
      <w:b/>
      <w:bCs/>
      <w:sz w:val="26"/>
      <w:szCs w:val="26"/>
    </w:rPr>
  </w:style>
  <w:style w:type="character" w:styleId="803" w:customStyle="1">
    <w:name w:val="Heading 5 Char"/>
    <w:basedOn w:val="752"/>
    <w:link w:val="747"/>
    <w:uiPriority w:val="9"/>
    <w:qFormat/>
    <w:rPr>
      <w:rFonts w:ascii="Arial" w:hAnsi="Arial" w:eastAsia="Arial" w:cs="Arial"/>
      <w:b/>
      <w:bCs/>
      <w:sz w:val="24"/>
      <w:szCs w:val="24"/>
    </w:rPr>
  </w:style>
  <w:style w:type="character" w:styleId="804" w:customStyle="1">
    <w:name w:val="Heading 6 Char"/>
    <w:basedOn w:val="752"/>
    <w:link w:val="748"/>
    <w:uiPriority w:val="9"/>
    <w:qFormat/>
    <w:rPr>
      <w:rFonts w:ascii="Arial" w:hAnsi="Arial" w:eastAsia="Arial" w:cs="Arial"/>
      <w:b/>
      <w:bCs/>
      <w:sz w:val="22"/>
      <w:szCs w:val="22"/>
    </w:rPr>
  </w:style>
  <w:style w:type="character" w:styleId="805" w:customStyle="1">
    <w:name w:val="Heading 7 Char"/>
    <w:basedOn w:val="752"/>
    <w:link w:val="749"/>
    <w:uiPriority w:val="9"/>
    <w:qFormat/>
    <w:rPr>
      <w:rFonts w:ascii="Arial" w:hAnsi="Arial" w:eastAsia="Arial" w:cs="Arial"/>
      <w:b/>
      <w:bCs/>
      <w:i/>
      <w:iCs/>
      <w:sz w:val="22"/>
      <w:szCs w:val="22"/>
    </w:rPr>
  </w:style>
  <w:style w:type="character" w:styleId="806" w:customStyle="1">
    <w:name w:val="Heading 8 Char"/>
    <w:basedOn w:val="752"/>
    <w:link w:val="750"/>
    <w:uiPriority w:val="9"/>
    <w:qFormat/>
    <w:rPr>
      <w:rFonts w:ascii="Arial" w:hAnsi="Arial" w:eastAsia="Arial" w:cs="Arial"/>
      <w:i/>
      <w:iCs/>
      <w:sz w:val="22"/>
      <w:szCs w:val="22"/>
    </w:rPr>
  </w:style>
  <w:style w:type="character" w:styleId="807" w:customStyle="1">
    <w:name w:val="Heading 9 Char"/>
    <w:basedOn w:val="752"/>
    <w:link w:val="751"/>
    <w:uiPriority w:val="9"/>
    <w:qFormat/>
    <w:rPr>
      <w:rFonts w:ascii="Arial" w:hAnsi="Arial" w:eastAsia="Arial" w:cs="Arial"/>
      <w:i/>
      <w:iCs/>
      <w:sz w:val="21"/>
      <w:szCs w:val="21"/>
    </w:rPr>
  </w:style>
  <w:style w:type="paragraph" w:styleId="808">
    <w:name w:val="No Spacing"/>
    <w:uiPriority w:val="1"/>
    <w:qFormat/>
    <w:pPr>
      <w:spacing w:before="0" w:after="0" w:line="240" w:lineRule="auto"/>
    </w:pPr>
    <w:rPr>
      <w:rFonts w:hint="default" w:ascii="Times New Roman" w:hAnsi="Times New Roman" w:eastAsia="宋体" w:cs="Times New Roman"/>
    </w:rPr>
  </w:style>
  <w:style w:type="character" w:styleId="809" w:customStyle="1">
    <w:name w:val="Title Char"/>
    <w:basedOn w:val="752"/>
    <w:uiPriority w:val="10"/>
    <w:qFormat/>
    <w:rPr>
      <w:sz w:val="48"/>
      <w:szCs w:val="48"/>
    </w:rPr>
  </w:style>
  <w:style w:type="character" w:styleId="810" w:customStyle="1">
    <w:name w:val="Subtitle Char"/>
    <w:basedOn w:val="752"/>
    <w:link w:val="775"/>
    <w:uiPriority w:val="11"/>
    <w:qFormat/>
    <w:rPr>
      <w:sz w:val="24"/>
      <w:szCs w:val="24"/>
    </w:rPr>
  </w:style>
  <w:style w:type="paragraph" w:styleId="811">
    <w:name w:val="Quote"/>
    <w:basedOn w:val="742"/>
    <w:link w:val="812"/>
    <w:uiPriority w:val="29"/>
    <w:qFormat/>
    <w:pPr>
      <w:ind w:left="720" w:right="720"/>
    </w:pPr>
    <w:rPr>
      <w:i/>
    </w:rPr>
  </w:style>
  <w:style w:type="character" w:styleId="812" w:customStyle="1">
    <w:name w:val="Quote Char"/>
    <w:link w:val="811"/>
    <w:uiPriority w:val="29"/>
    <w:qFormat/>
    <w:rPr>
      <w:i/>
    </w:rPr>
  </w:style>
  <w:style w:type="paragraph" w:styleId="813">
    <w:name w:val="Intense Quote"/>
    <w:basedOn w:val="742"/>
    <w:link w:val="8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Intense Quote Char"/>
    <w:link w:val="813"/>
    <w:uiPriority w:val="30"/>
    <w:qFormat/>
    <w:rPr>
      <w:i/>
    </w:rPr>
  </w:style>
  <w:style w:type="character" w:styleId="815" w:customStyle="1">
    <w:name w:val="Header Char"/>
    <w:basedOn w:val="752"/>
    <w:uiPriority w:val="99"/>
    <w:qFormat/>
  </w:style>
  <w:style w:type="character" w:styleId="816" w:customStyle="1">
    <w:name w:val="Footer Char"/>
    <w:basedOn w:val="752"/>
    <w:uiPriority w:val="99"/>
    <w:qFormat/>
  </w:style>
  <w:style w:type="character" w:styleId="817" w:customStyle="1">
    <w:name w:val="Caption Char"/>
    <w:uiPriority w:val="99"/>
    <w:qFormat/>
  </w:style>
  <w:style w:type="table" w:styleId="818" w:customStyle="1">
    <w:name w:val="Table Grid Light"/>
    <w:basedOn w:val="7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Plain Table 1"/>
    <w:basedOn w:val="7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2"/>
    <w:basedOn w:val="7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3"/>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Plain Table 4"/>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Plain Table 5"/>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Grid Table 1 Light"/>
    <w:basedOn w:val="7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basedOn w:val="75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basedOn w:val="75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basedOn w:val="75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basedOn w:val="75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basedOn w:val="75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basedOn w:val="75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1" w:customStyle="1">
    <w:name w:val="Grid Table 2"/>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basedOn w:val="75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basedOn w:val="75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basedOn w:val="75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basedOn w:val="75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basedOn w:val="75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7" w:customStyle="1">
    <w:name w:val="Grid Table 2 - Accent 6"/>
    <w:basedOn w:val="75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8" w:customStyle="1">
    <w:name w:val="Grid Table 3"/>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basedOn w:val="75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basedOn w:val="75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basedOn w:val="75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basedOn w:val="75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basedOn w:val="75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basedOn w:val="75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4"/>
    <w:basedOn w:val="7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basedOn w:val="753"/>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7" w:customStyle="1">
    <w:name w:val="Grid Table 4 - Accent 2"/>
    <w:basedOn w:val="75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8" w:customStyle="1">
    <w:name w:val="Grid Table 4 - Accent 3"/>
    <w:basedOn w:val="75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9" w:customStyle="1">
    <w:name w:val="Grid Table 4 - Accent 4"/>
    <w:basedOn w:val="75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0" w:customStyle="1">
    <w:name w:val="Grid Table 4 - Accent 5"/>
    <w:basedOn w:val="753"/>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1" w:customStyle="1">
    <w:name w:val="Grid Table 4 - Accent 6"/>
    <w:basedOn w:val="75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2" w:customStyle="1">
    <w:name w:val="Grid Table 5 Dark"/>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4" w:customStyle="1">
    <w:name w:val="Grid Table 5 Dark - Accent 2"/>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5" w:customStyle="1">
    <w:name w:val="Grid Table 5 Dark - Accent 3"/>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6" w:customStyle="1">
    <w:name w:val="Grid Table 5 Dark- Accent 4"/>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7" w:customStyle="1">
    <w:name w:val="Grid Table 5 Dark - Accent 5"/>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8" w:customStyle="1">
    <w:name w:val="Grid Table 5 Dark - Accent 6"/>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9" w:customStyle="1">
    <w:name w:val="Grid Table 6 Colorful"/>
    <w:basedOn w:val="7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6 Colorful - Accent 1"/>
    <w:basedOn w:val="753"/>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1" w:customStyle="1">
    <w:name w:val="Grid Table 6 Colorful - Accent 2"/>
    <w:basedOn w:val="75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2" w:customStyle="1">
    <w:name w:val="Grid Table 6 Colorful - Accent 3"/>
    <w:basedOn w:val="75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63" w:customStyle="1">
    <w:name w:val="Grid Table 6 Colorful - Accent 4"/>
    <w:basedOn w:val="75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4" w:customStyle="1">
    <w:name w:val="Grid Table 6 Colorful - Accent 5"/>
    <w:basedOn w:val="753"/>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5" w:customStyle="1">
    <w:name w:val="Grid Table 6 Colorful - Accent 6"/>
    <w:basedOn w:val="75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6" w:customStyle="1">
    <w:name w:val="Grid Table 7 Colorful"/>
    <w:basedOn w:val="7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basedOn w:val="753"/>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basedOn w:val="75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basedOn w:val="75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basedOn w:val="75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basedOn w:val="753"/>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basedOn w:val="75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3" w:customStyle="1">
    <w:name w:val="List Table 1 Light"/>
    <w:basedOn w:val="7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basedOn w:val="753"/>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5" w:customStyle="1">
    <w:name w:val="List Table 1 Light - Accent 2"/>
    <w:basedOn w:val="75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6" w:customStyle="1">
    <w:name w:val="List Table 1 Light - Accent 3"/>
    <w:basedOn w:val="75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7" w:customStyle="1">
    <w:name w:val="List Table 1 Light - Accent 4"/>
    <w:basedOn w:val="75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8" w:customStyle="1">
    <w:name w:val="List Table 1 Light - Accent 5"/>
    <w:basedOn w:val="753"/>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9" w:customStyle="1">
    <w:name w:val="List Table 1 Light - Accent 6"/>
    <w:basedOn w:val="75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0" w:customStyle="1">
    <w:name w:val="List Table 2"/>
    <w:basedOn w:val="7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basedOn w:val="753"/>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2" w:customStyle="1">
    <w:name w:val="List Table 2 - Accent 2"/>
    <w:basedOn w:val="75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3" w:customStyle="1">
    <w:name w:val="List Table 2 - Accent 3"/>
    <w:basedOn w:val="75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4" w:customStyle="1">
    <w:name w:val="List Table 2 - Accent 4"/>
    <w:basedOn w:val="75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5" w:customStyle="1">
    <w:name w:val="List Table 2 - Accent 5"/>
    <w:basedOn w:val="753"/>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6" w:customStyle="1">
    <w:name w:val="List Table 2 - Accent 6"/>
    <w:basedOn w:val="75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7" w:customStyle="1">
    <w:name w:val="List Table 3"/>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basedOn w:val="753"/>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9" w:customStyle="1">
    <w:name w:val="List Table 3 - Accent 2"/>
    <w:basedOn w:val="75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0" w:customStyle="1">
    <w:name w:val="List Table 3 - Accent 3"/>
    <w:basedOn w:val="75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1" w:customStyle="1">
    <w:name w:val="List Table 3 - Accent 4"/>
    <w:basedOn w:val="75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2" w:customStyle="1">
    <w:name w:val="List Table 3 - Accent 5"/>
    <w:basedOn w:val="753"/>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3" w:customStyle="1">
    <w:name w:val="List Table 3 - Accent 6"/>
    <w:basedOn w:val="75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4" w:customStyle="1">
    <w:name w:val="List Table 4"/>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basedOn w:val="753"/>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6" w:customStyle="1">
    <w:name w:val="List Table 4 - Accent 2"/>
    <w:basedOn w:val="75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7" w:customStyle="1">
    <w:name w:val="List Table 4 - Accent 3"/>
    <w:basedOn w:val="75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8" w:customStyle="1">
    <w:name w:val="List Table 4 - Accent 4"/>
    <w:basedOn w:val="75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9" w:customStyle="1">
    <w:name w:val="List Table 4 - Accent 5"/>
    <w:basedOn w:val="753"/>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0" w:customStyle="1">
    <w:name w:val="List Table 4 - Accent 6"/>
    <w:basedOn w:val="75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1" w:customStyle="1">
    <w:name w:val="List Table 5 Dark"/>
    <w:basedOn w:val="7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1"/>
    <w:basedOn w:val="753"/>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basedOn w:val="75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basedOn w:val="75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basedOn w:val="75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basedOn w:val="753"/>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basedOn w:val="75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6 Colorful"/>
    <w:basedOn w:val="7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6 Colorful - Accent 1"/>
    <w:basedOn w:val="753"/>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0" w:customStyle="1">
    <w:name w:val="List Table 6 Colorful - Accent 2"/>
    <w:basedOn w:val="75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1" w:customStyle="1">
    <w:name w:val="List Table 6 Colorful - Accent 3"/>
    <w:basedOn w:val="75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2" w:customStyle="1">
    <w:name w:val="List Table 6 Colorful - Accent 4"/>
    <w:basedOn w:val="75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3" w:customStyle="1">
    <w:name w:val="List Table 6 Colorful - Accent 5"/>
    <w:basedOn w:val="753"/>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4" w:customStyle="1">
    <w:name w:val="List Table 6 Colorful - Accent 6"/>
    <w:basedOn w:val="75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5" w:customStyle="1">
    <w:name w:val="List Table 7 Colorful"/>
    <w:basedOn w:val="7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basedOn w:val="753"/>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basedOn w:val="75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basedOn w:val="75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basedOn w:val="75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basedOn w:val="753"/>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basedOn w:val="75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2" w:customStyle="1">
    <w:name w:val="Lined - Accent"/>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4" w:customStyle="1">
    <w:name w:val="Lined - Accent 2"/>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5" w:customStyle="1">
    <w:name w:val="Lined - Accent 3"/>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6" w:customStyle="1">
    <w:name w:val="Lined - Accent 4"/>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7" w:customStyle="1">
    <w:name w:val="Lined - Accent 5"/>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8" w:customStyle="1">
    <w:name w:val="Lined - Accent 6"/>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9" w:customStyle="1">
    <w:name w:val="Bordered &amp; Lined - Accent"/>
    <w:basedOn w:val="75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basedOn w:val="753"/>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1" w:customStyle="1">
    <w:name w:val="Bordered &amp; Lined - Accent 2"/>
    <w:basedOn w:val="75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2" w:customStyle="1">
    <w:name w:val="Bordered &amp; Lined - Accent 3"/>
    <w:basedOn w:val="75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3" w:customStyle="1">
    <w:name w:val="Bordered &amp; Lined - Accent 4"/>
    <w:basedOn w:val="75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4" w:customStyle="1">
    <w:name w:val="Bordered &amp; Lined - Accent 5"/>
    <w:basedOn w:val="753"/>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5" w:customStyle="1">
    <w:name w:val="Bordered &amp; Lined - Accent 6"/>
    <w:basedOn w:val="75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6" w:customStyle="1">
    <w:name w:val="Bordered"/>
    <w:basedOn w:val="75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basedOn w:val="75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8" w:customStyle="1">
    <w:name w:val="Bordered - Accent 2"/>
    <w:basedOn w:val="75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9" w:customStyle="1">
    <w:name w:val="Bordered - Accent 3"/>
    <w:basedOn w:val="75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0" w:customStyle="1">
    <w:name w:val="Bordered - Accent 4"/>
    <w:basedOn w:val="75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1" w:customStyle="1">
    <w:name w:val="Bordered - Accent 5"/>
    <w:basedOn w:val="75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2" w:customStyle="1">
    <w:name w:val="Bordered - Accent 6"/>
    <w:basedOn w:val="75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3" w:customStyle="1">
    <w:name w:val="Footnote Text Char"/>
    <w:link w:val="777"/>
    <w:uiPriority w:val="99"/>
    <w:qFormat/>
    <w:rPr>
      <w:sz w:val="18"/>
    </w:rPr>
  </w:style>
  <w:style w:type="character" w:styleId="944" w:customStyle="1">
    <w:name w:val="Endnote Text Char"/>
    <w:link w:val="768"/>
    <w:uiPriority w:val="99"/>
    <w:qFormat/>
    <w:rPr>
      <w:sz w:val="20"/>
    </w:rPr>
  </w:style>
  <w:style w:type="paragraph" w:styleId="945" w:customStyle="1">
    <w:name w:val="TOC Heading"/>
    <w:uiPriority w:val="39"/>
    <w:unhideWhenUsed/>
    <w:qFormat/>
    <w:rPr>
      <w:rFonts w:hint="default" w:ascii="Times New Roman" w:hAnsi="Times New Roman" w:eastAsia="宋体" w:cs="Times New Roman"/>
    </w:rPr>
  </w:style>
  <w:style w:type="paragraph" w:styleId="946" w:customStyle="1">
    <w:name w:val="正文文本1"/>
    <w:basedOn w:val="742"/>
    <w:next w:val="947"/>
    <w:uiPriority w:val="0"/>
    <w:qFormat/>
    <w:rPr>
      <w:rFonts w:ascii="仿宋_GB2312" w:eastAsia="仿宋_GB2312"/>
      <w:sz w:val="28"/>
      <w:szCs w:val="20"/>
    </w:rPr>
  </w:style>
  <w:style w:type="paragraph" w:styleId="947" w:customStyle="1">
    <w:name w:val="正文首行缩进1"/>
    <w:uiPriority w:val="99"/>
    <w:unhideWhenUsed/>
    <w:qFormat/>
    <w:pPr>
      <w:ind w:firstLine="420"/>
      <w:jc w:val="both"/>
      <w:spacing w:after="120"/>
      <w:widowControl w:val="off"/>
    </w:pPr>
    <w:rPr>
      <w:rFonts w:ascii="Times New Roman" w:hAnsi="Calibri" w:eastAsia="华文中宋" w:cs="Times New Roman"/>
      <w:sz w:val="21"/>
      <w:lang w:val="en-US" w:eastAsia="zh-CN" w:bidi="ar-SA"/>
    </w:rPr>
  </w:style>
  <w:style w:type="paragraph" w:styleId="948" w:customStyle="1">
    <w:name w:val="列表1"/>
    <w:basedOn w:val="742"/>
    <w:uiPriority w:val="0"/>
    <w:qFormat/>
    <w:pPr>
      <w:numPr>
        <w:ilvl w:val="0"/>
        <w:numId w:val="3"/>
      </w:numPr>
      <w:spacing w:after="20" w:line="288" w:lineRule="auto"/>
    </w:pPr>
    <w:rPr>
      <w:szCs w:val="20"/>
      <w:lang w:val="en-GB"/>
    </w:rPr>
  </w:style>
  <w:style w:type="paragraph" w:styleId="949" w:customStyle="1">
    <w:name w:val="段"/>
    <w:uiPriority w:val="99"/>
    <w:qFormat/>
    <w:pPr>
      <w:ind w:firstLine="200"/>
      <w:jc w:val="both"/>
    </w:pPr>
    <w:rPr>
      <w:rFonts w:hint="default" w:ascii="宋体" w:hAnsi="Times New Roman" w:eastAsia="Times New Roman" w:cs="Times New Roman"/>
      <w:sz w:val="21"/>
      <w:lang w:val="en-US" w:eastAsia="zh-CN" w:bidi="ar-SA"/>
    </w:rPr>
  </w:style>
  <w:style w:type="paragraph" w:styleId="950" w:customStyle="1">
    <w:name w:val="_Style 1"/>
    <w:basedOn w:val="742"/>
    <w:uiPriority w:val="99"/>
    <w:qFormat/>
    <w:rPr>
      <w:rFonts w:ascii="Calibri" w:hAnsi="Calibri" w:cs="Calibri"/>
      <w:sz w:val="34"/>
      <w:szCs w:val="34"/>
    </w:rPr>
  </w:style>
  <w:style w:type="paragraph" w:styleId="951" w:customStyle="1">
    <w:name w:val="样式 表格正文 + 两端对齐"/>
    <w:basedOn w:val="742"/>
    <w:uiPriority w:val="99"/>
    <w:qFormat/>
    <w:pPr>
      <w:spacing w:line="300" w:lineRule="auto"/>
    </w:pPr>
  </w:style>
  <w:style w:type="paragraph" w:styleId="952" w:customStyle="1">
    <w:name w:val="正文1"/>
    <w:basedOn w:val="757"/>
    <w:uiPriority w:val="99"/>
    <w:qFormat/>
    <w:pPr>
      <w:ind w:right="1"/>
      <w:spacing w:line="360" w:lineRule="auto"/>
    </w:pPr>
    <w:rPr>
      <w:rFonts w:ascii="宋体" w:hAnsi="宋体" w:cs="宋体"/>
      <w:color w:val="000000"/>
      <w:sz w:val="24"/>
      <w:szCs w:val="24"/>
    </w:rPr>
  </w:style>
  <w:style w:type="paragraph" w:styleId="953" w:customStyle="1">
    <w:name w:val="目录"/>
    <w:basedOn w:val="742"/>
    <w:uiPriority w:val="99"/>
    <w:qFormat/>
    <w:pPr>
      <w:jc w:val="center"/>
      <w:spacing w:line="360" w:lineRule="auto"/>
    </w:pPr>
    <w:rPr>
      <w:b/>
      <w:bCs/>
      <w:spacing w:val="200"/>
      <w:sz w:val="36"/>
      <w:szCs w:val="36"/>
    </w:rPr>
  </w:style>
  <w:style w:type="paragraph" w:styleId="954">
    <w:name w:val="List Paragraph"/>
    <w:basedOn w:val="742"/>
    <w:uiPriority w:val="99"/>
    <w:qFormat/>
    <w:pPr>
      <w:ind w:firstLine="200"/>
    </w:pPr>
    <w:rPr>
      <w:rFonts w:ascii="Calibri" w:hAnsi="Calibri" w:cs="Calibri"/>
    </w:rPr>
  </w:style>
  <w:style w:type="character" w:styleId="955" w:customStyle="1">
    <w:name w:val="NormalCharacter"/>
    <w:link w:val="956"/>
    <w:uiPriority w:val="0"/>
    <w:qFormat/>
  </w:style>
  <w:style w:type="paragraph" w:styleId="956" w:customStyle="1">
    <w:name w:val="UserStyle_4"/>
    <w:basedOn w:val="742"/>
    <w:link w:val="955"/>
    <w:uiPriority w:val="99"/>
    <w:qFormat/>
  </w:style>
  <w:style w:type="paragraph" w:styleId="957" w:customStyle="1">
    <w:name w:val="正文2"/>
    <w:basedOn w:val="742"/>
    <w:uiPriority w:val="0"/>
    <w:qFormat/>
    <w:pPr>
      <w:ind w:firstLine="510"/>
      <w:spacing w:line="360" w:lineRule="auto"/>
    </w:pPr>
    <w:rPr>
      <w:rFonts w:hAnsi="宋体"/>
      <w:sz w:val="24"/>
    </w:rPr>
  </w:style>
  <w:style w:type="paragraph" w:styleId="958" w:customStyle="1">
    <w:name w:val="Char"/>
    <w:basedOn w:val="742"/>
    <w:uiPriority w:val="0"/>
    <w:qFormat/>
    <w:pPr>
      <w:numPr>
        <w:ilvl w:val="0"/>
        <w:numId w:val="4"/>
      </w:numPr>
      <w:tabs>
        <w:tab w:val="clear" w:pos="552" w:leader="none"/>
        <w:tab w:val="left" w:pos="1080" w:leader="none"/>
      </w:tabs>
    </w:pPr>
    <w:rPr>
      <w:sz w:val="24"/>
      <w:szCs w:val="24"/>
    </w:rPr>
  </w:style>
  <w:style w:type="paragraph" w:styleId="959" w:customStyle="1">
    <w:name w:val="首行缩进"/>
    <w:uiPriority w:val="0"/>
    <w:qFormat/>
    <w:pPr>
      <w:ind w:firstLine="480"/>
      <w:jc w:val="both"/>
      <w:widowControl w:val="off"/>
    </w:pPr>
    <w:rPr>
      <w:rFonts w:hint="default" w:ascii="Calibri" w:hAnsi="Calibri" w:eastAsia="宋体" w:cs="Times New Roman"/>
      <w:sz w:val="21"/>
      <w:lang w:val="zh-CN" w:eastAsia="zh-CN" w:bidi="ar-SA"/>
    </w:rPr>
  </w:style>
  <w:style w:type="paragraph" w:styleId="960" w:customStyle="1">
    <w:name w:val="样式 小四 段前: 5 磅 段后: 5 磅 首行缩进:  2 字符"/>
    <w:basedOn w:val="742"/>
    <w:uiPriority w:val="0"/>
    <w:qFormat/>
    <w:pPr>
      <w:spacing w:line="360" w:lineRule="auto"/>
    </w:pPr>
    <w:rPr>
      <w:rFonts w:ascii="宋体" w:hAnsi="宋体"/>
    </w:rPr>
  </w:style>
  <w:style w:type="character" w:styleId="961" w:customStyle="1">
    <w:name w:val="font01"/>
    <w:basedOn w:val="752"/>
    <w:uiPriority w:val="0"/>
    <w:qFormat/>
    <w:rPr>
      <w:rFonts w:hint="eastAsia" w:ascii="宋体" w:hAnsi="宋体" w:eastAsia="宋体" w:cs="宋体"/>
      <w:color w:val="000000"/>
      <w:sz w:val="22"/>
      <w:szCs w:val="22"/>
      <w:u w:val="none"/>
    </w:rPr>
  </w:style>
  <w:style w:type="character" w:styleId="962" w:customStyle="1">
    <w:name w:val="font31"/>
    <w:basedOn w:val="752"/>
    <w:uiPriority w:val="0"/>
    <w:qFormat/>
    <w:rPr>
      <w:rFonts w:hint="eastAsia" w:ascii="宋体" w:hAnsi="宋体" w:eastAsia="宋体" w:cs="宋体"/>
      <w:b/>
      <w:bCs/>
      <w:color w:val="000000"/>
      <w:sz w:val="21"/>
      <w:szCs w:val="21"/>
      <w:u w:val="none"/>
    </w:rPr>
  </w:style>
  <w:style w:type="character" w:styleId="963" w:customStyle="1">
    <w:name w:val="批注文字 字符"/>
    <w:basedOn w:val="752"/>
    <w:link w:val="758"/>
    <w:uiPriority w:val="99"/>
    <w:semiHidden/>
    <w:qFormat/>
    <w:rPr>
      <w:sz w:val="21"/>
      <w:szCs w:val="21"/>
    </w:rPr>
  </w:style>
  <w:style w:type="character" w:styleId="964" w:customStyle="1">
    <w:name w:val="批注主题 字符"/>
    <w:basedOn w:val="963"/>
    <w:link w:val="786"/>
    <w:uiPriority w:val="0"/>
    <w:qFormat/>
    <w:rPr>
      <w:sz w:val="21"/>
      <w:szCs w:val="21"/>
    </w:rPr>
  </w:style>
  <w:style w:type="character" w:styleId="965" w:customStyle="1">
    <w:name w:val="批注框文本 字符"/>
    <w:basedOn w:val="752"/>
    <w:link w:val="769"/>
    <w:uiPriority w:val="0"/>
    <w:qFormat/>
    <w:rPr>
      <w:sz w:val="18"/>
      <w:szCs w:val="18"/>
    </w:rPr>
  </w:style>
  <w:style w:type="paragraph" w:styleId="966" w:customStyle="1">
    <w:name w:val="l15"/>
    <w:basedOn w:val="742"/>
    <w:uiPriority w:val="0"/>
    <w:qFormat/>
    <w:pPr>
      <w:spacing w:before="100" w:beforeAutospacing="1" w:after="100" w:afterAutospacing="1" w:line="300" w:lineRule="atLeast"/>
      <w:widowControl/>
    </w:pPr>
    <w:rPr>
      <w:rFonts w:ascii="_x000B__x000C_" w:hAnsi="_x000B__x000C_"/>
      <w:color w:val="000000"/>
      <w:sz w:val="23"/>
      <w:szCs w:val="23"/>
    </w:rPr>
  </w:style>
  <w:style w:type="paragraph" w:styleId="967" w:customStyle="1">
    <w:name w:val="p0"/>
    <w:basedOn w:val="742"/>
    <w:uiPriority w:val="0"/>
    <w:qFormat/>
    <w:pPr>
      <w:widowControl/>
    </w:pPr>
    <w:rPr>
      <w:rFonts w:ascii="宋体" w:hAnsi="宋体" w:cs="宋体"/>
      <w:sz w:val="24"/>
    </w:rPr>
  </w:style>
  <w:style w:type="character" w:styleId="968" w:customStyle="1">
    <w:name w:val="p121"/>
    <w:uiPriority w:val="0"/>
    <w:qFormat/>
    <w:rPr>
      <w:rFonts w:hint="default" w:ascii="_x000B__x000C_" w:hAnsi="_x000B__x000C_"/>
      <w:sz w:val="24"/>
      <w:szCs w:val="24"/>
    </w:rPr>
  </w:style>
  <w:style w:type="paragraph" w:styleId="969" w:customStyle="1">
    <w:name w:val="UserStyle_11"/>
    <w:basedOn w:val="742"/>
    <w:uiPriority w:val="99"/>
    <w:qFormat/>
  </w:style>
  <w:style w:type="character" w:styleId="970" w:customStyle="1">
    <w:name w:val="10"/>
    <w:basedOn w:val="752"/>
    <w:uiPriority w:val="0"/>
    <w:qFormat/>
    <w:rPr>
      <w:rFonts w:hint="default" w:ascii="Times New Roman" w:hAnsi="Times New Roman" w:cs="Times New Roman"/>
    </w:rPr>
  </w:style>
  <w:style w:type="character" w:styleId="971" w:customStyle="1">
    <w:name w:val="15"/>
    <w:basedOn w:val="752"/>
    <w:uiPriority w:val="0"/>
    <w:qFormat/>
    <w:rPr>
      <w:rFonts w:hint="default" w:ascii="Times New Roman" w:hAnsi="Times New Roman" w:cs="Times New Roman"/>
    </w:rPr>
  </w:style>
  <w:style w:type="character" w:styleId="972" w:customStyle="1">
    <w:name w:val="16"/>
    <w:basedOn w:val="752"/>
    <w:uiPriority w:val="0"/>
    <w:qFormat/>
    <w:rPr>
      <w:rFonts w:hint="default" w:ascii="Times New Roman" w:hAnsi="Times New Roman" w:cs="Times New Roman"/>
    </w:rPr>
  </w:style>
  <w:style w:type="paragraph" w:styleId="973" w:customStyle="1">
    <w:name w:val="普通文字"/>
    <w:basedOn w:val="742"/>
    <w:uiPriority w:val="0"/>
    <w:qFormat/>
    <w:rPr>
      <w:rFonts w:ascii="宋体"/>
      <w:sz w:val="24"/>
      <w:szCs w:val="20"/>
    </w:rPr>
  </w:style>
  <w:style w:type="table" w:styleId="974" w:customStyle="1">
    <w:name w:val="Table Normal"/>
    <w:uiPriority w:val="0"/>
    <w:qFormat/>
    <w:tblPr>
      <w:tblCellMar>
        <w:left w:w="0" w:type="dxa"/>
        <w:top w:w="0" w:type="dxa"/>
        <w:right w:w="0" w:type="dxa"/>
        <w:bottom w:w="0" w:type="dxa"/>
      </w:tblCellMar>
    </w:tblPr>
  </w:style>
  <w:style w:type="paragraph" w:styleId="975" w:customStyle="1">
    <w:name w:val="Table Text"/>
    <w:basedOn w:val="742"/>
    <w:uiPriority w:val="0"/>
    <w:qFormat/>
    <w:rPr>
      <w:rFonts w:ascii="宋体" w:hAnsi="宋体" w:cs="宋体"/>
    </w:rPr>
  </w:style>
  <w:style w:type="paragraph" w:styleId="976" w:customStyle="1">
    <w:name w:val="BodyText1I21"/>
    <w:basedOn w:val="977"/>
    <w:uiPriority w:val="99"/>
    <w:qFormat/>
    <w:pPr>
      <w:ind w:left="0"/>
    </w:pPr>
  </w:style>
  <w:style w:type="paragraph" w:styleId="977" w:customStyle="1">
    <w:name w:val="BodyTextIndent1"/>
    <w:basedOn w:val="742"/>
    <w:uiPriority w:val="99"/>
    <w:qFormat/>
    <w:pPr>
      <w:ind w:left="257"/>
      <w:spacing w:line="360" w:lineRule="auto"/>
    </w:pPr>
    <w:rPr>
      <w:rFonts w:ascii="宋体" w:hAnsi="宋体" w:eastAsia="仿宋_GB2312"/>
      <w:b/>
      <w:sz w:val="24"/>
      <w:szCs w:val="20"/>
    </w:rPr>
  </w:style>
  <w:style w:type="character" w:styleId="978" w:customStyle="1">
    <w:name w:val="普通(网站) 字符"/>
    <w:link w:val="784"/>
    <w:uiPriority w:val="0"/>
    <w:qFormat/>
    <w:rPr>
      <w:rFonts w:hAnsi="宋体"/>
      <w:sz w:val="24"/>
      <w:szCs w:val="24"/>
    </w:rPr>
  </w:style>
  <w:style w:type="character" w:styleId="979" w:customStyle="1">
    <w:name w:val="页眉 字符"/>
    <w:link w:val="772"/>
    <w:uiPriority w:val="0"/>
    <w:qFormat/>
    <w:rPr>
      <w:sz w:val="18"/>
      <w:szCs w:val="18"/>
    </w:rPr>
  </w:style>
  <w:style w:type="paragraph" w:styleId="980" w:customStyle="1">
    <w:name w:val="正文首行缩进 21"/>
    <w:basedOn w:val="981"/>
    <w:uiPriority w:val="0"/>
    <w:qFormat/>
    <w:pPr>
      <w:ind w:left="420" w:firstLine="420"/>
      <w:spacing w:after="120" w:line="240" w:lineRule="auto"/>
      <w:widowControl w:val="off"/>
    </w:pPr>
    <w:rPr>
      <w:rFonts w:ascii="Cambria" w:hAnsi="Cambria" w:eastAsia="华文细黑"/>
      <w:sz w:val="21"/>
    </w:rPr>
  </w:style>
  <w:style w:type="paragraph" w:styleId="981" w:customStyle="1">
    <w:name w:val="正文文本缩进1"/>
    <w:basedOn w:val="742"/>
    <w:uiPriority w:val="0"/>
    <w:qFormat/>
    <w:pPr>
      <w:ind w:left="156"/>
      <w:spacing w:line="300" w:lineRule="auto"/>
      <w:widowControl/>
    </w:pPr>
    <w:rPr>
      <w:rFonts w:ascii="仿宋_GB2312" w:eastAsia="仿宋_GB2312"/>
      <w:sz w:val="28"/>
      <w:szCs w:val="20"/>
    </w:rPr>
  </w:style>
  <w:style w:type="character" w:styleId="982" w:customStyle="1">
    <w:name w:val="无"/>
    <w:uiPriority w:val="0"/>
    <w:qFormat/>
  </w:style>
  <w:style w:type="character" w:styleId="983" w:customStyle="1">
    <w:name w:val="Hyperlink.0"/>
    <w:basedOn w:val="982"/>
    <w:uiPriority w:val="0"/>
    <w:qFormat/>
    <w:rPr>
      <w:rFonts w:ascii="宋体" w:hAnsi="宋体" w:eastAsia="宋体" w:cs="宋体"/>
      <w:sz w:val="24"/>
      <w:szCs w:val="24"/>
      <w:lang w:val="en-US"/>
    </w:rPr>
  </w:style>
  <w:style w:type="paragraph" w:styleId="984" w:customStyle="1">
    <w:name w:val="列出段落1"/>
    <w:uiPriority w:val="0"/>
    <w:qFormat/>
    <w:pPr>
      <w:ind w:firstLine="420"/>
    </w:pPr>
    <w:rPr>
      <w:rFonts w:hint="default" w:ascii="Times New Roman" w:hAnsi="Times New Roman" w:eastAsia="宋体" w:cs="Times New Roman"/>
      <w:lang w:val="en-US" w:eastAsia="zh-CN" w:bidi="ar-SA"/>
    </w:rPr>
  </w:style>
  <w:style w:type="character" w:styleId="985" w:customStyle="1">
    <w:name w:val="font61"/>
    <w:basedOn w:val="752"/>
    <w:uiPriority w:val="0"/>
    <w:qFormat/>
    <w:rPr>
      <w:rFonts w:ascii="宋体" w:hAnsi="宋体" w:eastAsia="宋体" w:cs="宋体"/>
      <w:b/>
      <w:bCs/>
      <w:color w:val="000000"/>
      <w:sz w:val="64"/>
      <w:szCs w:val="64"/>
      <w:u w:val="none"/>
    </w:rPr>
  </w:style>
  <w:style w:type="character" w:styleId="986" w:customStyle="1">
    <w:name w:val="font41"/>
    <w:basedOn w:val="752"/>
    <w:uiPriority w:val="0"/>
    <w:qFormat/>
    <w:rPr>
      <w:rFonts w:hint="eastAsia" w:ascii="宋体" w:hAnsi="宋体" w:eastAsia="宋体" w:cs="宋体"/>
      <w:b/>
      <w:bCs/>
      <w:color w:val="000000"/>
      <w:sz w:val="64"/>
      <w:szCs w:val="64"/>
      <w:u w:val="none"/>
    </w:rPr>
  </w:style>
  <w:style w:type="character" w:styleId="987" w:customStyle="1">
    <w:name w:val="font51"/>
    <w:basedOn w:val="752"/>
    <w:uiPriority w:val="0"/>
    <w:qFormat/>
    <w:rPr>
      <w:rFonts w:ascii="Arial" w:hAnsi="Arial" w:cs="Arial"/>
      <w:b/>
      <w:bCs/>
      <w:color w:val="000000"/>
      <w:sz w:val="64"/>
      <w:szCs w:val="64"/>
      <w:u w:val="none"/>
    </w:rPr>
  </w:style>
  <w:style w:type="character" w:styleId="988" w:customStyle="1">
    <w:name w:val="font81"/>
    <w:basedOn w:val="752"/>
    <w:uiPriority w:val="0"/>
    <w:qFormat/>
    <w:rPr>
      <w:rFonts w:hint="default" w:ascii="Arial" w:hAnsi="Arial" w:cs="Arial"/>
      <w:color w:val="000000"/>
      <w:sz w:val="18"/>
      <w:szCs w:val="18"/>
      <w:u w:val="none"/>
    </w:rPr>
  </w:style>
  <w:style w:type="character" w:styleId="989" w:customStyle="1">
    <w:name w:val="font91"/>
    <w:basedOn w:val="752"/>
    <w:uiPriority w:val="0"/>
    <w:qFormat/>
    <w:rPr>
      <w:rFonts w:hint="default" w:ascii="Arial" w:hAnsi="Arial" w:cs="Arial"/>
      <w:color w:val="000000"/>
      <w:sz w:val="7"/>
      <w:szCs w:val="7"/>
      <w:u w:val="none"/>
    </w:rPr>
  </w:style>
  <w:style w:type="character" w:styleId="990" w:customStyle="1">
    <w:name w:val="font11"/>
    <w:basedOn w:val="752"/>
    <w:uiPriority w:val="0"/>
    <w:qFormat/>
    <w:rPr>
      <w:rFonts w:hint="eastAsia" w:ascii="宋体" w:hAnsi="宋体" w:eastAsia="宋体" w:cs="宋体"/>
      <w:color w:val="000000"/>
      <w:sz w:val="36"/>
      <w:szCs w:val="36"/>
      <w:u w:val="single"/>
    </w:rPr>
  </w:style>
  <w:style w:type="character" w:styleId="991" w:customStyle="1">
    <w:name w:val="font21"/>
    <w:basedOn w:val="752"/>
    <w:uiPriority w:val="0"/>
    <w:qFormat/>
    <w:rPr>
      <w:rFonts w:hint="eastAsia" w:ascii="宋体" w:hAnsi="宋体" w:eastAsia="宋体" w:cs="宋体"/>
      <w:color w:val="000000"/>
      <w:sz w:val="36"/>
      <w:szCs w:val="36"/>
      <w:u w:val="none"/>
    </w:rPr>
  </w:style>
  <w:style w:type="paragraph" w:styleId="992" w:customStyle="1">
    <w:name w:val="Table Paragraph"/>
    <w:uiPriority w:val="1"/>
    <w:qFormat/>
    <w:pPr>
      <w:jc w:val="left"/>
      <w:widowControl w:val="off"/>
    </w:pPr>
    <w:rPr>
      <w:rFonts w:ascii="宋体" w:hAnsi="Times New Roman" w:eastAsia="宋体" w:cs="Times New Roman"/>
      <w:sz w:val="24"/>
      <w:lang w:val="en-US" w:eastAsia="zh-CN" w:bidi="ar-SA"/>
    </w:rPr>
  </w:style>
  <w:style w:type="paragraph" w:styleId="993" w:customStyle="1">
    <w:name w:val="正文文本11"/>
    <w:next w:val="947"/>
    <w:uiPriority w:val="99"/>
    <w:qFormat/>
    <w:pPr>
      <w:jc w:val="both"/>
      <w:widowControl w:val="off"/>
    </w:pPr>
    <w:rPr>
      <w:rFonts w:ascii="华文中宋" w:hAnsi="Calibri" w:eastAsia="华文中宋" w:cs="Times New Roman"/>
      <w:bCs/>
      <w:sz w:val="28"/>
      <w:lang w:val="en-US" w:eastAsia="zh-CN" w:bidi="ar-SA"/>
    </w:rPr>
  </w:style>
  <w:style w:type="character" w:styleId="994" w:customStyle="1">
    <w:name w:val="font71"/>
    <w:basedOn w:val="752"/>
    <w:uiPriority w:val="0"/>
    <w:qFormat/>
    <w:rPr>
      <w:rFonts w:hint="eastAsia" w:ascii="宋体" w:hAnsi="宋体" w:eastAsia="宋体" w:cs="宋体"/>
      <w:b/>
      <w:bCs/>
      <w:color w:val="000000"/>
      <w:sz w:val="20"/>
      <w:szCs w:val="20"/>
      <w:u w:val="none"/>
      <w:vertAlign w:val="superscript"/>
    </w:rPr>
  </w:style>
  <w:style w:type="paragraph" w:styleId="995" w:customStyle="1">
    <w:name w:val="页眉1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numbering" w:styleId="9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rotWithShape="0">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0">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atMod val="170000"/>
            <a:tint val="95000"/>
          </a:schemeClr>
        </a:solidFill>
        <a:gradFill rotWithShape="0">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蒋鼎</cp:lastModifiedBy>
  <cp:revision>20</cp:revision>
  <dcterms:created xsi:type="dcterms:W3CDTF">2024-04-18T09:13:00Z</dcterms:created>
  <dcterms:modified xsi:type="dcterms:W3CDTF">2025-11-10T08:32:26Z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A7802717B79C428E9CBDF7885D4AC4BC_13</vt:lpwstr>
  </property>
  <property fmtid="{D5CDD505-2E9C-101B-9397-08002B2CF9AE}" pid="4" name="commondata">
    <vt:lpwstr>eyJoZGlkIjoiMTI5OTQ5ZTkyOTZlMjBlYzJmZGMzNDNjMWMyNGU2ZTYifQ==</vt:lpwstr>
  </property>
  <property fmtid="{D5CDD505-2E9C-101B-9397-08002B2CF9AE}" pid="5" name="KSOTemplateDocerSaveRecord">
    <vt:lpwstr>eyJoZGlkIjoiYTU3MTk1NDk3NjE1Y2Y1NGY3OTE1OWJiMTlkNWZiYmEiLCJ1c2VySWQiOiI0NDYxNTk4NjcifQ==</vt:lpwstr>
  </property>
</Properties>
</file>